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108" w:type="dxa"/>
        <w:tblLook w:val="01E0" w:firstRow="1" w:lastRow="1" w:firstColumn="1" w:lastColumn="1" w:noHBand="0" w:noVBand="0"/>
      </w:tblPr>
      <w:tblGrid>
        <w:gridCol w:w="1626"/>
        <w:gridCol w:w="7053"/>
      </w:tblGrid>
      <w:tr w:rsidR="008D32DC" w:rsidRPr="007923AB" w14:paraId="71FA82FC" w14:textId="77777777" w:rsidTr="007923AB">
        <w:tc>
          <w:tcPr>
            <w:tcW w:w="1701" w:type="dxa"/>
            <w:shd w:val="clear" w:color="auto" w:fill="auto"/>
          </w:tcPr>
          <w:p w14:paraId="6D0F9051" w14:textId="77777777" w:rsidR="008D32DC" w:rsidRPr="007923AB" w:rsidRDefault="008D32DC" w:rsidP="0068081C">
            <w:pPr>
              <w:pStyle w:val="Header"/>
              <w:rPr>
                <w:rStyle w:val="Strong"/>
                <w:bCs w:val="0"/>
                <w:caps/>
                <w:sz w:val="16"/>
                <w:szCs w:val="16"/>
                <w:lang w:val="en-US"/>
              </w:rPr>
            </w:pPr>
          </w:p>
        </w:tc>
        <w:tc>
          <w:tcPr>
            <w:tcW w:w="7384" w:type="dxa"/>
            <w:shd w:val="clear" w:color="auto" w:fill="auto"/>
          </w:tcPr>
          <w:p w14:paraId="0920732F" w14:textId="77777777" w:rsidR="008D32DC" w:rsidRPr="007923AB" w:rsidRDefault="0058224B" w:rsidP="007923AB">
            <w:pPr>
              <w:pStyle w:val="Header"/>
              <w:jc w:val="right"/>
              <w:rPr>
                <w:b/>
                <w:caps/>
                <w:sz w:val="20"/>
                <w:lang w:val="en-US"/>
              </w:rPr>
            </w:pPr>
            <w:r>
              <w:rPr>
                <w:rStyle w:val="Strong"/>
              </w:rPr>
              <w:t>ICAS III</w:t>
            </w:r>
          </w:p>
          <w:p w14:paraId="3CEF7A03" w14:textId="77777777" w:rsidR="008D32DC" w:rsidRPr="007923AB" w:rsidRDefault="0034643E" w:rsidP="007923AB">
            <w:pPr>
              <w:pStyle w:val="Header"/>
              <w:jc w:val="right"/>
              <w:rPr>
                <w:sz w:val="20"/>
                <w:lang w:val="es-ES"/>
              </w:rPr>
            </w:pPr>
            <w:r>
              <w:rPr>
                <w:sz w:val="20"/>
                <w:lang w:val="es-ES"/>
              </w:rPr>
              <w:t>Jatinangor,</w:t>
            </w:r>
            <w:r w:rsidR="001C3CBF">
              <w:rPr>
                <w:sz w:val="20"/>
                <w:lang w:val="es-ES"/>
              </w:rPr>
              <w:t xml:space="preserve"> </w:t>
            </w:r>
            <w:r w:rsidR="0058224B">
              <w:rPr>
                <w:sz w:val="20"/>
                <w:lang w:val="es-ES"/>
              </w:rPr>
              <w:t>1</w:t>
            </w:r>
            <w:r w:rsidR="00A36B95" w:rsidRPr="007923AB">
              <w:rPr>
                <w:sz w:val="20"/>
                <w:lang w:val="es-ES"/>
              </w:rPr>
              <w:t>-</w:t>
            </w:r>
            <w:r w:rsidR="0058224B">
              <w:rPr>
                <w:sz w:val="20"/>
                <w:lang w:val="es-ES"/>
              </w:rPr>
              <w:t>2</w:t>
            </w:r>
            <w:r w:rsidR="00A36B95" w:rsidRPr="007923AB">
              <w:rPr>
                <w:sz w:val="20"/>
                <w:lang w:val="es-ES"/>
              </w:rPr>
              <w:t xml:space="preserve"> </w:t>
            </w:r>
            <w:r w:rsidR="0058224B">
              <w:rPr>
                <w:sz w:val="20"/>
                <w:lang w:val="es-ES"/>
              </w:rPr>
              <w:t>Nov</w:t>
            </w:r>
            <w:r w:rsidR="001C3CBF">
              <w:rPr>
                <w:sz w:val="20"/>
                <w:lang w:val="es-ES"/>
              </w:rPr>
              <w:t>, 202</w:t>
            </w:r>
            <w:r w:rsidR="0058224B">
              <w:rPr>
                <w:sz w:val="20"/>
                <w:lang w:val="es-ES"/>
              </w:rPr>
              <w:t>3</w:t>
            </w:r>
          </w:p>
          <w:p w14:paraId="4A2897CF" w14:textId="77777777" w:rsidR="008D32DC" w:rsidRPr="007923AB" w:rsidRDefault="008D32DC" w:rsidP="007923AB">
            <w:pPr>
              <w:pStyle w:val="Header"/>
              <w:jc w:val="right"/>
              <w:rPr>
                <w:sz w:val="16"/>
                <w:szCs w:val="16"/>
                <w:lang w:val="es-ES"/>
              </w:rPr>
            </w:pPr>
          </w:p>
          <w:p w14:paraId="1254CE6C" w14:textId="77777777" w:rsidR="008D32DC" w:rsidRPr="007923AB" w:rsidRDefault="008D32DC" w:rsidP="007923AB">
            <w:pPr>
              <w:pStyle w:val="Header"/>
              <w:jc w:val="right"/>
              <w:rPr>
                <w:b/>
                <w:sz w:val="16"/>
                <w:szCs w:val="16"/>
                <w:lang w:val="es-ES"/>
              </w:rPr>
            </w:pPr>
          </w:p>
          <w:p w14:paraId="5A7FC020" w14:textId="77777777" w:rsidR="008D32DC" w:rsidRPr="007923AB" w:rsidRDefault="008D32DC" w:rsidP="007923AB">
            <w:pPr>
              <w:pStyle w:val="Header"/>
              <w:jc w:val="right"/>
              <w:rPr>
                <w:rStyle w:val="Strong"/>
                <w:bCs w:val="0"/>
                <w:caps/>
                <w:sz w:val="16"/>
                <w:szCs w:val="16"/>
                <w:lang w:val="en-US"/>
              </w:rPr>
            </w:pPr>
          </w:p>
        </w:tc>
      </w:tr>
    </w:tbl>
    <w:p w14:paraId="327FE4F3" w14:textId="77777777" w:rsidR="00BF3BA7" w:rsidRDefault="00BF3BA7" w:rsidP="00BF3BA7">
      <w:pPr>
        <w:pStyle w:val="Titleofthepaper"/>
        <w:jc w:val="both"/>
        <w:rPr>
          <w:rFonts w:ascii="Times New Roman" w:hAnsi="Times New Roman"/>
          <w:spacing w:val="4"/>
        </w:rPr>
      </w:pPr>
    </w:p>
    <w:p w14:paraId="6F7F0B3A" w14:textId="76075553" w:rsidR="006D7A71" w:rsidRPr="00CA236D" w:rsidRDefault="003453F4" w:rsidP="009B0F42">
      <w:pPr>
        <w:pStyle w:val="Titleofthepaper"/>
        <w:rPr>
          <w:rFonts w:ascii="Times New Roman" w:hAnsi="Times New Roman"/>
          <w:spacing w:val="4"/>
        </w:rPr>
      </w:pPr>
      <w:r>
        <w:rPr>
          <w:rFonts w:ascii="Times New Roman" w:hAnsi="Times New Roman"/>
          <w:spacing w:val="4"/>
        </w:rPr>
        <w:t xml:space="preserve">Analysis </w:t>
      </w:r>
      <w:r w:rsidR="002F45DC">
        <w:rPr>
          <w:rFonts w:ascii="Times New Roman" w:hAnsi="Times New Roman"/>
          <w:spacing w:val="4"/>
        </w:rPr>
        <w:t>of t</w:t>
      </w:r>
      <w:r>
        <w:rPr>
          <w:rFonts w:ascii="Times New Roman" w:hAnsi="Times New Roman"/>
          <w:spacing w:val="4"/>
        </w:rPr>
        <w:t xml:space="preserve">he Cause </w:t>
      </w:r>
      <w:r w:rsidR="00F57B58">
        <w:rPr>
          <w:rFonts w:ascii="Times New Roman" w:hAnsi="Times New Roman"/>
          <w:spacing w:val="4"/>
        </w:rPr>
        <w:t>o</w:t>
      </w:r>
      <w:r>
        <w:rPr>
          <w:rFonts w:ascii="Times New Roman" w:hAnsi="Times New Roman"/>
          <w:spacing w:val="4"/>
        </w:rPr>
        <w:t xml:space="preserve">f </w:t>
      </w:r>
      <w:r w:rsidR="00F57B58">
        <w:rPr>
          <w:rFonts w:ascii="Times New Roman" w:hAnsi="Times New Roman"/>
          <w:spacing w:val="4"/>
        </w:rPr>
        <w:t>t</w:t>
      </w:r>
      <w:r>
        <w:rPr>
          <w:rFonts w:ascii="Times New Roman" w:hAnsi="Times New Roman"/>
          <w:spacing w:val="4"/>
        </w:rPr>
        <w:t xml:space="preserve">he Increase </w:t>
      </w:r>
      <w:r w:rsidR="00F57B58">
        <w:rPr>
          <w:rFonts w:ascii="Times New Roman" w:hAnsi="Times New Roman"/>
          <w:spacing w:val="4"/>
        </w:rPr>
        <w:t>i</w:t>
      </w:r>
      <w:r>
        <w:rPr>
          <w:rFonts w:ascii="Times New Roman" w:hAnsi="Times New Roman"/>
          <w:spacing w:val="4"/>
        </w:rPr>
        <w:t xml:space="preserve">n Diabetes </w:t>
      </w:r>
      <w:r w:rsidR="000C436E">
        <w:rPr>
          <w:rFonts w:ascii="Times New Roman" w:hAnsi="Times New Roman"/>
          <w:spacing w:val="4"/>
        </w:rPr>
        <w:t>Melitus</w:t>
      </w:r>
      <w:r>
        <w:rPr>
          <w:rFonts w:ascii="Times New Roman" w:hAnsi="Times New Roman"/>
          <w:spacing w:val="4"/>
        </w:rPr>
        <w:t xml:space="preserve"> Cases </w:t>
      </w:r>
      <w:r w:rsidR="00F57B58">
        <w:rPr>
          <w:rFonts w:ascii="Times New Roman" w:hAnsi="Times New Roman"/>
          <w:spacing w:val="4"/>
        </w:rPr>
        <w:t>i</w:t>
      </w:r>
      <w:r>
        <w:rPr>
          <w:rFonts w:ascii="Times New Roman" w:hAnsi="Times New Roman"/>
          <w:spacing w:val="4"/>
        </w:rPr>
        <w:t xml:space="preserve">n West Java Province </w:t>
      </w:r>
      <w:r w:rsidR="00933A4C">
        <w:rPr>
          <w:rFonts w:ascii="Times New Roman" w:hAnsi="Times New Roman"/>
          <w:spacing w:val="4"/>
        </w:rPr>
        <w:t>i</w:t>
      </w:r>
      <w:r>
        <w:rPr>
          <w:rFonts w:ascii="Times New Roman" w:hAnsi="Times New Roman"/>
          <w:spacing w:val="4"/>
        </w:rPr>
        <w:t>n 2020-2022 Using Negative Binomial Regression</w:t>
      </w:r>
    </w:p>
    <w:p w14:paraId="77DE9ED0" w14:textId="77777777" w:rsidR="00215587" w:rsidRPr="00CA236D" w:rsidRDefault="00215587" w:rsidP="009B0F42">
      <w:pPr>
        <w:pStyle w:val="Authorname"/>
        <w:spacing w:before="0"/>
        <w:rPr>
          <w:spacing w:val="4"/>
        </w:rPr>
      </w:pPr>
    </w:p>
    <w:p w14:paraId="327F7D63" w14:textId="4C3CBFD5" w:rsidR="006D7A71" w:rsidRPr="00413211" w:rsidRDefault="006D7A71" w:rsidP="69FBB8EA">
      <w:pPr>
        <w:pStyle w:val="Authorname"/>
        <w:spacing w:before="0"/>
        <w:rPr>
          <w:spacing w:val="4"/>
          <w:position w:val="15"/>
          <w:sz w:val="16"/>
          <w:szCs w:val="16"/>
          <w:lang w:val="fi-FI"/>
        </w:rPr>
      </w:pPr>
      <w:r w:rsidRPr="00413211">
        <w:rPr>
          <w:spacing w:val="4"/>
          <w:lang w:val="fi-FI"/>
        </w:rPr>
        <w:t xml:space="preserve">Anggie Alnurin </w:t>
      </w:r>
      <w:r w:rsidR="00A20382">
        <w:rPr>
          <w:spacing w:val="4"/>
          <w:lang w:val="fi-FI"/>
        </w:rPr>
        <w:t>Prasetya</w:t>
      </w:r>
      <w:r w:rsidR="00D33AA0">
        <w:rPr>
          <w:spacing w:val="4"/>
          <w:lang w:val="fi-FI"/>
        </w:rPr>
        <w:t>*</w:t>
      </w:r>
      <w:r w:rsidR="00387A19" w:rsidRPr="00413211">
        <w:rPr>
          <w:spacing w:val="4"/>
          <w:vertAlign w:val="superscript"/>
          <w:lang w:val="fi-FI"/>
        </w:rPr>
        <w:t>1</w:t>
      </w:r>
      <w:r w:rsidRPr="00413211">
        <w:rPr>
          <w:spacing w:val="4"/>
          <w:lang w:val="fi-FI"/>
        </w:rPr>
        <w:t>, An</w:t>
      </w:r>
      <w:r w:rsidR="00A20382">
        <w:rPr>
          <w:spacing w:val="4"/>
          <w:lang w:val="fi-FI"/>
        </w:rPr>
        <w:t>indya Nitisari</w:t>
      </w:r>
      <w:r w:rsidR="00387A19" w:rsidRPr="00413211">
        <w:rPr>
          <w:rStyle w:val="FootnoteCharacters"/>
          <w:spacing w:val="4"/>
          <w:lang w:val="fi-FI"/>
        </w:rPr>
        <w:t>2</w:t>
      </w:r>
      <w:r w:rsidRPr="00413211">
        <w:rPr>
          <w:spacing w:val="4"/>
          <w:lang w:val="fi-FI"/>
        </w:rPr>
        <w:t xml:space="preserve">, </w:t>
      </w:r>
      <w:r w:rsidR="00143110">
        <w:rPr>
          <w:spacing w:val="4"/>
          <w:lang w:val="fi-FI"/>
        </w:rPr>
        <w:t>Ardiana Dwi Cahyanisa</w:t>
      </w:r>
      <w:r w:rsidR="00387A19" w:rsidRPr="00413211">
        <w:rPr>
          <w:rStyle w:val="FootnoteCharacters"/>
          <w:spacing w:val="4"/>
          <w:lang w:val="fi-FI"/>
        </w:rPr>
        <w:t>3</w:t>
      </w:r>
      <w:r w:rsidR="69FBB8EA" w:rsidRPr="00413211">
        <w:rPr>
          <w:lang w:val="fi-FI"/>
        </w:rPr>
        <w:t>, Hallen Naafi Aliya Rachman</w:t>
      </w:r>
      <w:r w:rsidR="69FBB8EA" w:rsidRPr="00413211">
        <w:rPr>
          <w:rStyle w:val="FootnoteCharacters"/>
          <w:lang w:val="fi-FI"/>
        </w:rPr>
        <w:t>4</w:t>
      </w:r>
      <w:r w:rsidR="69FBB8EA" w:rsidRPr="00413211">
        <w:rPr>
          <w:lang w:val="fi-FI"/>
        </w:rPr>
        <w:t xml:space="preserve"> and </w:t>
      </w:r>
      <w:r w:rsidR="00A20382">
        <w:rPr>
          <w:lang w:val="fi-FI"/>
        </w:rPr>
        <w:t>Vira Annisa Trivita</w:t>
      </w:r>
      <w:r w:rsidR="69FBB8EA" w:rsidRPr="00413211">
        <w:rPr>
          <w:rStyle w:val="FootnoteCharacters"/>
          <w:lang w:val="fi-FI"/>
        </w:rPr>
        <w:t>5</w:t>
      </w:r>
    </w:p>
    <w:p w14:paraId="3DB39846" w14:textId="3C1DF9BC" w:rsidR="002B0E79" w:rsidRPr="0080786B" w:rsidRDefault="002B0E79" w:rsidP="00F732A3">
      <w:pPr>
        <w:tabs>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szCs w:val="22"/>
          <w:lang w:val="fi-FI"/>
        </w:rPr>
      </w:pPr>
    </w:p>
    <w:p w14:paraId="14E39AE5" w14:textId="2C0859C7" w:rsidR="00FE2D3C" w:rsidRPr="00CA236D" w:rsidRDefault="00FE2D3C" w:rsidP="00FE2D3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8243CF">
        <w:rPr>
          <w:spacing w:val="4"/>
          <w:sz w:val="22"/>
          <w:szCs w:val="18"/>
          <w:vertAlign w:val="superscript"/>
        </w:rPr>
        <w:t>1,2,3</w:t>
      </w:r>
      <w:r>
        <w:rPr>
          <w:spacing w:val="4"/>
          <w:sz w:val="22"/>
          <w:szCs w:val="18"/>
          <w:vertAlign w:val="superscript"/>
        </w:rPr>
        <w:t>,4,5</w:t>
      </w:r>
      <w:r w:rsidRPr="008243CF">
        <w:rPr>
          <w:spacing w:val="4"/>
          <w:sz w:val="22"/>
          <w:szCs w:val="18"/>
          <w:vertAlign w:val="superscript"/>
        </w:rPr>
        <w:t xml:space="preserve"> </w:t>
      </w:r>
      <w:r>
        <w:rPr>
          <w:sz w:val="22"/>
          <w:szCs w:val="22"/>
          <w:lang w:val="en-US"/>
        </w:rPr>
        <w:t>Department of Statistics, Padjadjaran University, INDONESIA</w:t>
      </w:r>
      <w:r w:rsidRPr="00CA236D">
        <w:rPr>
          <w:sz w:val="22"/>
          <w:szCs w:val="22"/>
          <w:lang w:val="en-US"/>
        </w:rPr>
        <w:t>.</w:t>
      </w:r>
    </w:p>
    <w:p w14:paraId="7AB9F790" w14:textId="7BA960AE" w:rsidR="00FE2D3C" w:rsidRPr="0080786B" w:rsidRDefault="00FE2D3C" w:rsidP="00FE2D3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de-DE"/>
        </w:rPr>
      </w:pPr>
      <w:r w:rsidRPr="0080786B">
        <w:rPr>
          <w:sz w:val="22"/>
          <w:szCs w:val="22"/>
          <w:lang w:val="de-DE"/>
        </w:rPr>
        <w:t xml:space="preserve">(E-mail: </w:t>
      </w:r>
      <w:hyperlink r:id="rId10" w:history="1">
        <w:r w:rsidR="00973F6C" w:rsidRPr="002C792A">
          <w:rPr>
            <w:rStyle w:val="Hyperlink"/>
            <w:sz w:val="22"/>
            <w:szCs w:val="22"/>
            <w:lang w:val="de-DE"/>
          </w:rPr>
          <w:t>anggie21001@mail.unpad.ac.id</w:t>
        </w:r>
      </w:hyperlink>
      <w:r w:rsidR="00973F6C" w:rsidRPr="0080786B">
        <w:rPr>
          <w:sz w:val="22"/>
          <w:szCs w:val="22"/>
          <w:lang w:val="de-DE"/>
        </w:rPr>
        <w:t xml:space="preserve">, </w:t>
      </w:r>
      <w:hyperlink r:id="rId11" w:history="1">
        <w:r w:rsidR="001B6CA1" w:rsidRPr="002C792A">
          <w:rPr>
            <w:rStyle w:val="Hyperlink"/>
            <w:sz w:val="22"/>
            <w:szCs w:val="22"/>
            <w:lang w:val="de-DE"/>
          </w:rPr>
          <w:t>anindya21002@mail.unpad.ac.id</w:t>
        </w:r>
      </w:hyperlink>
      <w:r w:rsidR="001B6CA1" w:rsidRPr="0080786B">
        <w:rPr>
          <w:sz w:val="22"/>
          <w:szCs w:val="22"/>
          <w:lang w:val="de-DE"/>
        </w:rPr>
        <w:t>,</w:t>
      </w:r>
      <w:r w:rsidR="00F732A3" w:rsidRPr="0080786B">
        <w:rPr>
          <w:sz w:val="22"/>
          <w:szCs w:val="22"/>
          <w:lang w:val="de-DE"/>
        </w:rPr>
        <w:t xml:space="preserve"> </w:t>
      </w:r>
      <w:hyperlink r:id="rId12" w:history="1">
        <w:r w:rsidR="00F732A3" w:rsidRPr="0080786B">
          <w:rPr>
            <w:rStyle w:val="Hyperlink"/>
            <w:sz w:val="22"/>
            <w:szCs w:val="22"/>
            <w:lang w:val="de-DE"/>
          </w:rPr>
          <w:t>ardiana22001@mail.unpad.ac.id</w:t>
        </w:r>
      </w:hyperlink>
      <w:r w:rsidR="00F732A3" w:rsidRPr="0080786B">
        <w:rPr>
          <w:sz w:val="22"/>
          <w:szCs w:val="22"/>
          <w:lang w:val="de-DE"/>
        </w:rPr>
        <w:t>,</w:t>
      </w:r>
      <w:r w:rsidR="001B6CA1" w:rsidRPr="0080786B">
        <w:rPr>
          <w:sz w:val="22"/>
          <w:szCs w:val="22"/>
          <w:lang w:val="de-DE"/>
        </w:rPr>
        <w:t xml:space="preserve"> </w:t>
      </w:r>
      <w:hyperlink r:id="rId13" w:history="1">
        <w:r w:rsidRPr="0080786B">
          <w:rPr>
            <w:rStyle w:val="Hyperlink"/>
            <w:sz w:val="22"/>
            <w:szCs w:val="22"/>
            <w:lang w:val="de-DE"/>
          </w:rPr>
          <w:t>hallen21001@mail.unpad.ac.id</w:t>
        </w:r>
      </w:hyperlink>
      <w:r w:rsidRPr="0080786B">
        <w:rPr>
          <w:sz w:val="22"/>
          <w:szCs w:val="22"/>
          <w:lang w:val="de-DE"/>
        </w:rPr>
        <w:t>,</w:t>
      </w:r>
      <w:r w:rsidR="00F732A3" w:rsidRPr="0080786B">
        <w:rPr>
          <w:sz w:val="22"/>
          <w:szCs w:val="22"/>
          <w:lang w:val="de-DE"/>
        </w:rPr>
        <w:t xml:space="preserve"> </w:t>
      </w:r>
      <w:r w:rsidR="00F732A3" w:rsidRPr="2B812FC4">
        <w:rPr>
          <w:sz w:val="22"/>
          <w:szCs w:val="22"/>
          <w:lang w:val="de-DE"/>
        </w:rPr>
        <w:t>vira21001@mail.unpad.ac.id</w:t>
      </w:r>
      <w:r w:rsidRPr="0080786B">
        <w:rPr>
          <w:sz w:val="22"/>
          <w:szCs w:val="22"/>
          <w:lang w:val="de-DE"/>
        </w:rPr>
        <w:t>)</w:t>
      </w:r>
    </w:p>
    <w:p w14:paraId="0602BD81" w14:textId="77777777" w:rsidR="00FE2D3C" w:rsidRPr="005A2A9E" w:rsidRDefault="00FE2D3C" w:rsidP="20232014">
      <w:pPr>
        <w:tabs>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de-DE"/>
        </w:rPr>
      </w:pPr>
    </w:p>
    <w:p w14:paraId="2DE59D48" w14:textId="77777777" w:rsidR="00215587" w:rsidRPr="005A2A9E" w:rsidRDefault="00215587" w:rsidP="00215587">
      <w:pPr>
        <w:pStyle w:val="AEuroAbstract"/>
        <w:spacing w:before="0"/>
        <w:rPr>
          <w:b/>
          <w:spacing w:val="4"/>
          <w:lang w:val="de-DE"/>
        </w:rPr>
      </w:pPr>
    </w:p>
    <w:p w14:paraId="5CCFA38E" w14:textId="77777777" w:rsidR="00215587" w:rsidRPr="005A2A9E" w:rsidRDefault="00215587" w:rsidP="00215587">
      <w:pPr>
        <w:pStyle w:val="AEuroAbstract"/>
        <w:spacing w:before="0"/>
        <w:rPr>
          <w:b/>
          <w:spacing w:val="4"/>
          <w:lang w:val="de-DE"/>
        </w:rPr>
      </w:pPr>
    </w:p>
    <w:p w14:paraId="24C2549B" w14:textId="77777777" w:rsidR="006D7A71" w:rsidRPr="005A2A9E" w:rsidRDefault="006D7A71" w:rsidP="00215587">
      <w:pPr>
        <w:pStyle w:val="AEuroAbstract"/>
        <w:spacing w:before="0"/>
        <w:rPr>
          <w:b/>
          <w:spacing w:val="4"/>
          <w:lang w:val="de-DE"/>
        </w:rPr>
      </w:pPr>
      <w:r w:rsidRPr="005A2A9E">
        <w:rPr>
          <w:b/>
          <w:spacing w:val="4"/>
          <w:lang w:val="de-DE"/>
        </w:rPr>
        <w:t>ABSTRACT</w:t>
      </w:r>
    </w:p>
    <w:p w14:paraId="5F600D9A" w14:textId="5E92D637" w:rsidR="00B47F6E" w:rsidRPr="00B47F6E" w:rsidRDefault="00B47F6E" w:rsidP="00B47F6E">
      <w:pPr>
        <w:pStyle w:val="AEuroAbstract"/>
        <w:rPr>
          <w:spacing w:val="4"/>
          <w:szCs w:val="24"/>
          <w:lang w:val="es-ES_tradnl"/>
        </w:rPr>
      </w:pPr>
      <w:r w:rsidRPr="00B47F6E">
        <w:rPr>
          <w:spacing w:val="4"/>
          <w:szCs w:val="24"/>
          <w:lang w:val="es-ES_tradnl"/>
        </w:rPr>
        <w:t xml:space="preserve">Diabetes Mellitus is a chronic disease characterized by elevated blood sugar (hyperglycemia) and glucose intolerance. The high number of people with Diabetes Mellitus is closely related to modern lifestyles such as unhealthy diets, economic factors, and poverty. This disease is still a serious problem in various provinces in Indonesia, one of which is West Java province. The number of people with Diabetes Mellitus in West Java Province in 2022 was 644,704 people. </w:t>
      </w:r>
      <w:r w:rsidR="0080548C" w:rsidRPr="0080548C">
        <w:rPr>
          <w:spacing w:val="4"/>
          <w:szCs w:val="24"/>
          <w:lang w:val="es-ES_tradnl"/>
        </w:rPr>
        <w:t xml:space="preserve">This study aims to identify whether the consumption levels of sugar, coffee, tea powder, tea bags, other beverage ingredients, the </w:t>
      </w:r>
      <w:r w:rsidR="004962DA">
        <w:rPr>
          <w:spacing w:val="4"/>
          <w:szCs w:val="24"/>
          <w:lang w:val="es-ES_tradnl"/>
        </w:rPr>
        <w:t>g</w:t>
      </w:r>
      <w:r w:rsidR="0080548C" w:rsidRPr="0080548C">
        <w:rPr>
          <w:spacing w:val="4"/>
          <w:szCs w:val="24"/>
          <w:lang w:val="es-ES_tradnl"/>
        </w:rPr>
        <w:t>ini index, and the poverty line affect the number of people with Diabetes Mellitus in West Java.</w:t>
      </w:r>
    </w:p>
    <w:p w14:paraId="02F6B8B2" w14:textId="77777777" w:rsidR="00B47F6E" w:rsidRPr="00B47F6E" w:rsidRDefault="00B47F6E" w:rsidP="00B47F6E">
      <w:pPr>
        <w:pStyle w:val="AEuroAbstract"/>
        <w:rPr>
          <w:spacing w:val="4"/>
          <w:szCs w:val="24"/>
          <w:lang w:val="es-ES_tradnl"/>
        </w:rPr>
      </w:pPr>
      <w:r w:rsidRPr="00B47F6E">
        <w:rPr>
          <w:spacing w:val="4"/>
          <w:szCs w:val="24"/>
          <w:lang w:val="es-ES_tradnl"/>
        </w:rPr>
        <w:t>The method used in this research is Poisson regression. This regression model can be used to analyze the relationship between response variables that are not normally distributed and discrete data with one or more predictor variables. However, in this study overdispersion occurred, which means that the Poisson regression model is not suitable for the data used. Therefore, this study was handled using the Negative Binomial distribution.</w:t>
      </w:r>
    </w:p>
    <w:p w14:paraId="4E183FC8" w14:textId="08A27465" w:rsidR="00B47F6E" w:rsidRPr="00B47F6E" w:rsidRDefault="009F1423" w:rsidP="00B47F6E">
      <w:pPr>
        <w:pStyle w:val="AEuroAbstract"/>
        <w:rPr>
          <w:spacing w:val="4"/>
          <w:szCs w:val="24"/>
          <w:lang w:val="es-ES_tradnl"/>
        </w:rPr>
      </w:pPr>
      <w:r w:rsidRPr="00172D62">
        <w:rPr>
          <w:spacing w:val="4"/>
          <w:szCs w:val="24"/>
          <w:lang w:val="es-ES_tradnl"/>
        </w:rPr>
        <w:t xml:space="preserve">Based on the results of the analysis using the Negative Binomial regression model, it was found that an increase in the number of people with diabetes mellitus followed an increase in the average consumption of coffee and tea bags in West Java. Meanwhile, an increase in the number of people with Diabetes Mellitus follows a decrease in the average consumption of tea powder, other beverage ingredients, the </w:t>
      </w:r>
      <w:r w:rsidR="005176BF">
        <w:rPr>
          <w:spacing w:val="4"/>
          <w:szCs w:val="24"/>
          <w:lang w:val="es-ES_tradnl"/>
        </w:rPr>
        <w:t>g</w:t>
      </w:r>
      <w:r w:rsidRPr="00172D62">
        <w:rPr>
          <w:spacing w:val="4"/>
          <w:szCs w:val="24"/>
          <w:lang w:val="es-ES_tradnl"/>
        </w:rPr>
        <w:t>ini index, and the poverty line. The AIC value of 1825.9 is smaller than Poisson regression, so Negative Binomial regression was chosen to model the data.</w:t>
      </w:r>
    </w:p>
    <w:p w14:paraId="7224F316" w14:textId="77777777" w:rsidR="009B0F42" w:rsidRDefault="009B0F42" w:rsidP="000854CD">
      <w:pPr>
        <w:pStyle w:val="AEuroAbstract"/>
        <w:spacing w:before="0"/>
        <w:rPr>
          <w:spacing w:val="4"/>
          <w:szCs w:val="24"/>
        </w:rPr>
      </w:pPr>
    </w:p>
    <w:p w14:paraId="0B8CDB20" w14:textId="66467551" w:rsidR="009B0F42" w:rsidRDefault="009B0F42" w:rsidP="00AE213B">
      <w:pPr>
        <w:pStyle w:val="AEuroNormal"/>
        <w:ind w:firstLine="0"/>
      </w:pPr>
      <w:r w:rsidRPr="00CA236D">
        <w:rPr>
          <w:b/>
        </w:rPr>
        <w:t>Keywords:</w:t>
      </w:r>
      <w:r w:rsidRPr="00CA236D">
        <w:t xml:space="preserve"> </w:t>
      </w:r>
      <w:r w:rsidR="00AE213B" w:rsidRPr="00AE213B">
        <w:t xml:space="preserve">Diabetes </w:t>
      </w:r>
      <w:r w:rsidR="000C436E">
        <w:t>Melitus</w:t>
      </w:r>
      <w:r w:rsidR="00AE213B" w:rsidRPr="00AE213B">
        <w:t>, Overdispersion, Negative</w:t>
      </w:r>
      <w:r w:rsidR="00D7072E">
        <w:t xml:space="preserve"> </w:t>
      </w:r>
      <w:r w:rsidR="00AE213B" w:rsidRPr="00AE213B">
        <w:t xml:space="preserve">Binomial </w:t>
      </w:r>
      <w:r w:rsidR="003F44B3">
        <w:t>Regression</w:t>
      </w:r>
      <w:r w:rsidR="00AE213B" w:rsidRPr="00AE213B">
        <w:t>, West Java</w:t>
      </w:r>
    </w:p>
    <w:p w14:paraId="253C9C5F" w14:textId="77777777" w:rsidR="00AE213B" w:rsidRPr="005F0094" w:rsidRDefault="00AE213B" w:rsidP="00AE213B">
      <w:pPr>
        <w:pStyle w:val="AEuroNormal"/>
        <w:ind w:firstLine="0"/>
        <w:rPr>
          <w:spacing w:val="4"/>
          <w:szCs w:val="24"/>
        </w:rPr>
      </w:pPr>
    </w:p>
    <w:p w14:paraId="35BF179E" w14:textId="77777777" w:rsidR="00DF0904" w:rsidRDefault="00DF0904" w:rsidP="0058224B">
      <w:pPr>
        <w:pStyle w:val="AEuroAbstract"/>
        <w:spacing w:before="0"/>
        <w:rPr>
          <w:b/>
          <w:spacing w:val="4"/>
        </w:rPr>
      </w:pPr>
    </w:p>
    <w:p w14:paraId="341415DB" w14:textId="77777777" w:rsidR="003E49AA" w:rsidRDefault="003E49AA" w:rsidP="0058224B">
      <w:pPr>
        <w:pStyle w:val="AEuroAbstract"/>
        <w:spacing w:before="0"/>
        <w:rPr>
          <w:b/>
          <w:spacing w:val="4"/>
        </w:rPr>
      </w:pPr>
    </w:p>
    <w:p w14:paraId="22275014" w14:textId="77777777" w:rsidR="003E49AA" w:rsidRDefault="003E49AA" w:rsidP="0058224B">
      <w:pPr>
        <w:pStyle w:val="AEuroAbstract"/>
        <w:spacing w:before="0"/>
        <w:rPr>
          <w:b/>
          <w:spacing w:val="4"/>
        </w:rPr>
      </w:pPr>
    </w:p>
    <w:p w14:paraId="168E4554" w14:textId="1E4ACACB" w:rsidR="00B130F5" w:rsidRDefault="00B130F5" w:rsidP="00B130F5">
      <w:pPr>
        <w:pStyle w:val="AEuroAbstract"/>
        <w:spacing w:before="0"/>
        <w:rPr>
          <w:i/>
          <w:iCs/>
          <w:spacing w:val="4"/>
        </w:rPr>
      </w:pPr>
      <w:r>
        <w:rPr>
          <w:b/>
          <w:spacing w:val="4"/>
        </w:rPr>
        <w:lastRenderedPageBreak/>
        <w:t>Table</w:t>
      </w:r>
      <w:r w:rsidRPr="00B31155">
        <w:rPr>
          <w:b/>
          <w:spacing w:val="4"/>
        </w:rPr>
        <w:t xml:space="preserve"> 1.</w:t>
      </w:r>
      <w:r>
        <w:rPr>
          <w:spacing w:val="4"/>
        </w:rPr>
        <w:t xml:space="preserve"> </w:t>
      </w:r>
      <w:r w:rsidR="00DD64A9">
        <w:rPr>
          <w:spacing w:val="4"/>
        </w:rPr>
        <w:t xml:space="preserve">Pearson </w:t>
      </w:r>
      <w:r w:rsidR="00641528">
        <w:rPr>
          <w:spacing w:val="4"/>
        </w:rPr>
        <w:t>c</w:t>
      </w:r>
      <w:r w:rsidR="00DD64A9">
        <w:rPr>
          <w:spacing w:val="4"/>
        </w:rPr>
        <w:t xml:space="preserve">orrelation </w:t>
      </w:r>
      <w:r w:rsidR="00641528">
        <w:rPr>
          <w:spacing w:val="4"/>
        </w:rPr>
        <w:t>between v</w:t>
      </w:r>
      <w:r w:rsidR="004A5999">
        <w:rPr>
          <w:spacing w:val="4"/>
        </w:rPr>
        <w:t>ariable</w:t>
      </w:r>
      <w:r w:rsidR="008D7DF5">
        <w:rPr>
          <w:spacing w:val="4"/>
        </w:rPr>
        <w:t>s</w:t>
      </w:r>
    </w:p>
    <w:p w14:paraId="55D8FD2C" w14:textId="77777777" w:rsidR="00D4228E" w:rsidRDefault="00D4228E" w:rsidP="00B130F5">
      <w:pPr>
        <w:pStyle w:val="AEuroAbstract"/>
        <w:spacing w:before="0"/>
        <w:rPr>
          <w:spacing w:val="4"/>
        </w:rPr>
      </w:pPr>
    </w:p>
    <w:tbl>
      <w:tblPr>
        <w:tblW w:w="9003" w:type="dxa"/>
        <w:tblBorders>
          <w:top w:val="single" w:sz="4" w:space="0" w:color="auto"/>
          <w:bottom w:val="single" w:sz="4" w:space="0" w:color="auto"/>
        </w:tblBorders>
        <w:tblLook w:val="04A0" w:firstRow="1" w:lastRow="0" w:firstColumn="1" w:lastColumn="0" w:noHBand="0" w:noVBand="1"/>
      </w:tblPr>
      <w:tblGrid>
        <w:gridCol w:w="1595"/>
        <w:gridCol w:w="1282"/>
        <w:gridCol w:w="1319"/>
        <w:gridCol w:w="1351"/>
        <w:gridCol w:w="1490"/>
        <w:gridCol w:w="975"/>
        <w:gridCol w:w="991"/>
      </w:tblGrid>
      <w:tr w:rsidR="00BC1415" w14:paraId="2EDE5C38" w14:textId="137065F0" w:rsidTr="00E5367C">
        <w:tc>
          <w:tcPr>
            <w:tcW w:w="1598" w:type="dxa"/>
            <w:tcBorders>
              <w:top w:val="single" w:sz="4" w:space="0" w:color="auto"/>
              <w:bottom w:val="single" w:sz="4" w:space="0" w:color="auto"/>
              <w:right w:val="single" w:sz="4" w:space="0" w:color="auto"/>
            </w:tcBorders>
            <w:shd w:val="clear" w:color="auto" w:fill="auto"/>
            <w:vAlign w:val="center"/>
          </w:tcPr>
          <w:p w14:paraId="72C9F1F8" w14:textId="06A8F028" w:rsidR="00BC1415" w:rsidRDefault="00BC1415" w:rsidP="00E5367C">
            <w:pPr>
              <w:pStyle w:val="AEuroAbstract"/>
              <w:widowControl w:val="0"/>
              <w:spacing w:before="0"/>
              <w:jc w:val="center"/>
              <w:rPr>
                <w:spacing w:val="4"/>
              </w:rPr>
            </w:pPr>
            <w:bookmarkStart w:id="0" w:name="_Hlk149310386"/>
            <w:r>
              <w:rPr>
                <w:spacing w:val="4"/>
              </w:rPr>
              <w:t>Variable</w:t>
            </w:r>
          </w:p>
        </w:tc>
        <w:tc>
          <w:tcPr>
            <w:tcW w:w="1285" w:type="dxa"/>
            <w:tcBorders>
              <w:top w:val="single" w:sz="4" w:space="0" w:color="auto"/>
              <w:left w:val="single" w:sz="4" w:space="0" w:color="auto"/>
              <w:bottom w:val="single" w:sz="4" w:space="0" w:color="auto"/>
            </w:tcBorders>
            <w:vAlign w:val="center"/>
          </w:tcPr>
          <w:p w14:paraId="6E0FACC2" w14:textId="2E1B6A96" w:rsidR="00BC1415" w:rsidRDefault="00BC1415" w:rsidP="00E5367C">
            <w:pPr>
              <w:pStyle w:val="AEuroAbstract"/>
              <w:widowControl w:val="0"/>
              <w:spacing w:before="0"/>
              <w:jc w:val="center"/>
              <w:rPr>
                <w:spacing w:val="4"/>
              </w:rPr>
            </w:pPr>
            <w:r>
              <w:rPr>
                <w:spacing w:val="4"/>
              </w:rPr>
              <w:t>Coffee</w:t>
            </w:r>
          </w:p>
        </w:tc>
        <w:tc>
          <w:tcPr>
            <w:tcW w:w="1322" w:type="dxa"/>
            <w:tcBorders>
              <w:top w:val="single" w:sz="4" w:space="0" w:color="auto"/>
              <w:bottom w:val="single" w:sz="4" w:space="0" w:color="auto"/>
            </w:tcBorders>
            <w:shd w:val="clear" w:color="auto" w:fill="auto"/>
            <w:vAlign w:val="center"/>
          </w:tcPr>
          <w:p w14:paraId="4854A0D1" w14:textId="2F1C766E" w:rsidR="00BC1415" w:rsidRDefault="00BC1415" w:rsidP="00E5367C">
            <w:pPr>
              <w:pStyle w:val="AEuroAbstract"/>
              <w:widowControl w:val="0"/>
              <w:spacing w:before="0"/>
              <w:jc w:val="center"/>
              <w:rPr>
                <w:spacing w:val="4"/>
              </w:rPr>
            </w:pPr>
            <w:r>
              <w:rPr>
                <w:spacing w:val="4"/>
              </w:rPr>
              <w:t>Tea Powder</w:t>
            </w:r>
          </w:p>
        </w:tc>
        <w:tc>
          <w:tcPr>
            <w:tcW w:w="1355" w:type="dxa"/>
            <w:tcBorders>
              <w:top w:val="single" w:sz="4" w:space="0" w:color="auto"/>
              <w:bottom w:val="single" w:sz="4" w:space="0" w:color="auto"/>
            </w:tcBorders>
            <w:shd w:val="clear" w:color="auto" w:fill="auto"/>
            <w:vAlign w:val="center"/>
          </w:tcPr>
          <w:p w14:paraId="71AA5727" w14:textId="6477A470" w:rsidR="00BC1415" w:rsidRDefault="00BC1415" w:rsidP="00E5367C">
            <w:pPr>
              <w:pStyle w:val="AEuroAbstract"/>
              <w:widowControl w:val="0"/>
              <w:spacing w:before="0"/>
              <w:jc w:val="center"/>
              <w:rPr>
                <w:spacing w:val="4"/>
              </w:rPr>
            </w:pPr>
            <w:r>
              <w:rPr>
                <w:spacing w:val="4"/>
              </w:rPr>
              <w:t>Tea</w:t>
            </w:r>
            <w:r w:rsidR="005E51CB">
              <w:rPr>
                <w:spacing w:val="4"/>
              </w:rPr>
              <w:t xml:space="preserve"> B</w:t>
            </w:r>
            <w:r>
              <w:rPr>
                <w:spacing w:val="4"/>
              </w:rPr>
              <w:t>ags</w:t>
            </w:r>
          </w:p>
        </w:tc>
        <w:tc>
          <w:tcPr>
            <w:tcW w:w="1491" w:type="dxa"/>
            <w:tcBorders>
              <w:top w:val="single" w:sz="4" w:space="0" w:color="auto"/>
              <w:bottom w:val="single" w:sz="4" w:space="0" w:color="auto"/>
            </w:tcBorders>
            <w:vAlign w:val="center"/>
          </w:tcPr>
          <w:p w14:paraId="50983685" w14:textId="2DABA702" w:rsidR="00BC1415" w:rsidRDefault="00BC1415" w:rsidP="00E5367C">
            <w:pPr>
              <w:pStyle w:val="AEuroAbstract"/>
              <w:widowControl w:val="0"/>
              <w:spacing w:before="0"/>
              <w:jc w:val="center"/>
              <w:rPr>
                <w:spacing w:val="4"/>
              </w:rPr>
            </w:pPr>
            <w:r>
              <w:rPr>
                <w:spacing w:val="4"/>
              </w:rPr>
              <w:t>Other Beverage Ingredients</w:t>
            </w:r>
          </w:p>
        </w:tc>
        <w:tc>
          <w:tcPr>
            <w:tcW w:w="976" w:type="dxa"/>
            <w:tcBorders>
              <w:top w:val="single" w:sz="4" w:space="0" w:color="auto"/>
              <w:bottom w:val="single" w:sz="4" w:space="0" w:color="auto"/>
            </w:tcBorders>
            <w:vAlign w:val="center"/>
          </w:tcPr>
          <w:p w14:paraId="4FB4C302" w14:textId="2297C225" w:rsidR="00BC1415" w:rsidRDefault="00BC1415" w:rsidP="00E5367C">
            <w:pPr>
              <w:pStyle w:val="AEuroAbstract"/>
              <w:widowControl w:val="0"/>
              <w:spacing w:before="0"/>
              <w:jc w:val="center"/>
              <w:rPr>
                <w:spacing w:val="4"/>
              </w:rPr>
            </w:pPr>
            <w:r>
              <w:rPr>
                <w:spacing w:val="4"/>
              </w:rPr>
              <w:t>Gini Index</w:t>
            </w:r>
          </w:p>
        </w:tc>
        <w:tc>
          <w:tcPr>
            <w:tcW w:w="976" w:type="dxa"/>
            <w:tcBorders>
              <w:top w:val="single" w:sz="4" w:space="0" w:color="auto"/>
              <w:bottom w:val="single" w:sz="4" w:space="0" w:color="auto"/>
            </w:tcBorders>
            <w:vAlign w:val="center"/>
          </w:tcPr>
          <w:p w14:paraId="5A036CE5" w14:textId="70C89516" w:rsidR="00BC1415" w:rsidRDefault="000739E1" w:rsidP="00E5367C">
            <w:pPr>
              <w:pStyle w:val="AEuroAbstract"/>
              <w:widowControl w:val="0"/>
              <w:spacing w:before="0"/>
              <w:jc w:val="center"/>
              <w:rPr>
                <w:spacing w:val="4"/>
              </w:rPr>
            </w:pPr>
            <w:r>
              <w:rPr>
                <w:spacing w:val="4"/>
              </w:rPr>
              <w:t xml:space="preserve">Poverty </w:t>
            </w:r>
            <w:r w:rsidR="005E51CB">
              <w:rPr>
                <w:spacing w:val="4"/>
              </w:rPr>
              <w:t>Line</w:t>
            </w:r>
          </w:p>
        </w:tc>
      </w:tr>
      <w:tr w:rsidR="00BC1415" w14:paraId="6E3063A4" w14:textId="3388E48F" w:rsidTr="00E5367C">
        <w:tc>
          <w:tcPr>
            <w:tcW w:w="1598" w:type="dxa"/>
            <w:tcBorders>
              <w:top w:val="single" w:sz="4" w:space="0" w:color="auto"/>
              <w:right w:val="single" w:sz="4" w:space="0" w:color="auto"/>
            </w:tcBorders>
            <w:shd w:val="clear" w:color="auto" w:fill="auto"/>
            <w:vAlign w:val="center"/>
          </w:tcPr>
          <w:p w14:paraId="23849D4C" w14:textId="5C15D611" w:rsidR="00BC1415" w:rsidRPr="00F1619C" w:rsidRDefault="00BC1415" w:rsidP="00E5367C">
            <w:pPr>
              <w:pStyle w:val="AEuroAbstract"/>
              <w:widowControl w:val="0"/>
              <w:spacing w:before="0"/>
              <w:jc w:val="center"/>
              <w:rPr>
                <w:spacing w:val="4"/>
              </w:rPr>
            </w:pPr>
            <w:r>
              <w:rPr>
                <w:spacing w:val="4"/>
              </w:rPr>
              <w:t>Coffee</w:t>
            </w:r>
          </w:p>
        </w:tc>
        <w:tc>
          <w:tcPr>
            <w:tcW w:w="1285" w:type="dxa"/>
            <w:tcBorders>
              <w:top w:val="single" w:sz="4" w:space="0" w:color="auto"/>
              <w:left w:val="single" w:sz="4" w:space="0" w:color="auto"/>
            </w:tcBorders>
            <w:vAlign w:val="center"/>
          </w:tcPr>
          <w:p w14:paraId="331AFC0D" w14:textId="2C9C9AD5" w:rsidR="00BC1415" w:rsidRDefault="00FC14E1" w:rsidP="00E5367C">
            <w:pPr>
              <w:pStyle w:val="AEuroAbstract"/>
              <w:widowControl w:val="0"/>
              <w:spacing w:before="0"/>
              <w:jc w:val="left"/>
              <w:rPr>
                <w:spacing w:val="4"/>
              </w:rPr>
            </w:pPr>
            <w:r>
              <w:rPr>
                <w:spacing w:val="4"/>
              </w:rPr>
              <w:t>1</w:t>
            </w:r>
          </w:p>
        </w:tc>
        <w:tc>
          <w:tcPr>
            <w:tcW w:w="1322" w:type="dxa"/>
            <w:tcBorders>
              <w:top w:val="single" w:sz="4" w:space="0" w:color="auto"/>
            </w:tcBorders>
            <w:shd w:val="clear" w:color="auto" w:fill="auto"/>
            <w:vAlign w:val="center"/>
          </w:tcPr>
          <w:p w14:paraId="319334FE" w14:textId="6CE4A7A3" w:rsidR="00BC1415" w:rsidRDefault="00BC1415" w:rsidP="00E5367C">
            <w:pPr>
              <w:pStyle w:val="AEuroAbstract"/>
              <w:widowControl w:val="0"/>
              <w:spacing w:before="0"/>
              <w:jc w:val="left"/>
              <w:rPr>
                <w:spacing w:val="4"/>
              </w:rPr>
            </w:pPr>
          </w:p>
        </w:tc>
        <w:tc>
          <w:tcPr>
            <w:tcW w:w="1355" w:type="dxa"/>
            <w:tcBorders>
              <w:top w:val="single" w:sz="4" w:space="0" w:color="auto"/>
            </w:tcBorders>
            <w:shd w:val="clear" w:color="auto" w:fill="auto"/>
            <w:vAlign w:val="center"/>
          </w:tcPr>
          <w:p w14:paraId="7764B994" w14:textId="351E77BF" w:rsidR="00BC1415" w:rsidRDefault="00BC1415" w:rsidP="00E5367C">
            <w:pPr>
              <w:pStyle w:val="AEuroAbstract"/>
              <w:widowControl w:val="0"/>
              <w:spacing w:before="0"/>
              <w:jc w:val="left"/>
              <w:rPr>
                <w:spacing w:val="4"/>
              </w:rPr>
            </w:pPr>
          </w:p>
        </w:tc>
        <w:tc>
          <w:tcPr>
            <w:tcW w:w="1491" w:type="dxa"/>
            <w:tcBorders>
              <w:top w:val="single" w:sz="4" w:space="0" w:color="auto"/>
            </w:tcBorders>
            <w:vAlign w:val="center"/>
          </w:tcPr>
          <w:p w14:paraId="2075AA75" w14:textId="0E6ADFF5" w:rsidR="00BC1415" w:rsidRDefault="00BC1415" w:rsidP="00E5367C">
            <w:pPr>
              <w:pStyle w:val="AEuroAbstract"/>
              <w:widowControl w:val="0"/>
              <w:spacing w:before="0"/>
              <w:jc w:val="left"/>
              <w:rPr>
                <w:spacing w:val="4"/>
              </w:rPr>
            </w:pPr>
          </w:p>
        </w:tc>
        <w:tc>
          <w:tcPr>
            <w:tcW w:w="976" w:type="dxa"/>
            <w:tcBorders>
              <w:top w:val="single" w:sz="4" w:space="0" w:color="auto"/>
            </w:tcBorders>
            <w:vAlign w:val="center"/>
          </w:tcPr>
          <w:p w14:paraId="43147505" w14:textId="77777777" w:rsidR="00BC1415" w:rsidRDefault="00BC1415" w:rsidP="00E5367C">
            <w:pPr>
              <w:pStyle w:val="AEuroAbstract"/>
              <w:widowControl w:val="0"/>
              <w:spacing w:before="0"/>
              <w:jc w:val="left"/>
              <w:rPr>
                <w:spacing w:val="4"/>
              </w:rPr>
            </w:pPr>
          </w:p>
        </w:tc>
        <w:tc>
          <w:tcPr>
            <w:tcW w:w="976" w:type="dxa"/>
            <w:tcBorders>
              <w:top w:val="single" w:sz="4" w:space="0" w:color="auto"/>
            </w:tcBorders>
            <w:vAlign w:val="center"/>
          </w:tcPr>
          <w:p w14:paraId="25B5095C" w14:textId="77777777" w:rsidR="00BC1415" w:rsidRDefault="00BC1415" w:rsidP="00E5367C">
            <w:pPr>
              <w:pStyle w:val="AEuroAbstract"/>
              <w:widowControl w:val="0"/>
              <w:spacing w:before="0"/>
              <w:jc w:val="left"/>
              <w:rPr>
                <w:spacing w:val="4"/>
              </w:rPr>
            </w:pPr>
          </w:p>
        </w:tc>
      </w:tr>
      <w:tr w:rsidR="00BC1415" w14:paraId="5294DF61" w14:textId="449584AA" w:rsidTr="00E5367C">
        <w:tc>
          <w:tcPr>
            <w:tcW w:w="1598" w:type="dxa"/>
            <w:tcBorders>
              <w:right w:val="single" w:sz="4" w:space="0" w:color="auto"/>
            </w:tcBorders>
            <w:shd w:val="clear" w:color="auto" w:fill="auto"/>
            <w:vAlign w:val="center"/>
          </w:tcPr>
          <w:p w14:paraId="516B749A" w14:textId="315EE258" w:rsidR="00BC1415" w:rsidRDefault="00BC1415" w:rsidP="00E5367C">
            <w:pPr>
              <w:pStyle w:val="AEuroAbstract"/>
              <w:widowControl w:val="0"/>
              <w:spacing w:before="0"/>
              <w:jc w:val="center"/>
              <w:rPr>
                <w:spacing w:val="4"/>
              </w:rPr>
            </w:pPr>
            <w:r>
              <w:rPr>
                <w:spacing w:val="4"/>
              </w:rPr>
              <w:t>Tea Powder</w:t>
            </w:r>
          </w:p>
        </w:tc>
        <w:tc>
          <w:tcPr>
            <w:tcW w:w="1285" w:type="dxa"/>
            <w:tcBorders>
              <w:left w:val="single" w:sz="4" w:space="0" w:color="auto"/>
            </w:tcBorders>
            <w:vAlign w:val="center"/>
          </w:tcPr>
          <w:p w14:paraId="625BDEE9" w14:textId="376D5044" w:rsidR="00BC1415" w:rsidRDefault="00FC14E1" w:rsidP="00E5367C">
            <w:pPr>
              <w:pStyle w:val="AEuroAbstract"/>
              <w:widowControl w:val="0"/>
              <w:spacing w:before="0"/>
              <w:jc w:val="left"/>
              <w:rPr>
                <w:spacing w:val="4"/>
              </w:rPr>
            </w:pPr>
            <w:r>
              <w:rPr>
                <w:spacing w:val="4"/>
              </w:rPr>
              <w:t>1</w:t>
            </w:r>
            <w:r w:rsidR="00E03CD6">
              <w:rPr>
                <w:spacing w:val="4"/>
              </w:rPr>
              <w:t>.</w:t>
            </w:r>
            <w:r w:rsidR="00890332">
              <w:rPr>
                <w:spacing w:val="4"/>
              </w:rPr>
              <w:t>1046</w:t>
            </w:r>
          </w:p>
        </w:tc>
        <w:tc>
          <w:tcPr>
            <w:tcW w:w="1322" w:type="dxa"/>
            <w:shd w:val="clear" w:color="auto" w:fill="auto"/>
            <w:vAlign w:val="center"/>
          </w:tcPr>
          <w:p w14:paraId="226512B0" w14:textId="3CA0B6AC" w:rsidR="00BC1415" w:rsidRDefault="00EA61B2" w:rsidP="00E5367C">
            <w:pPr>
              <w:pStyle w:val="AEuroAbstract"/>
              <w:widowControl w:val="0"/>
              <w:spacing w:before="0"/>
              <w:jc w:val="left"/>
              <w:rPr>
                <w:spacing w:val="4"/>
              </w:rPr>
            </w:pPr>
            <w:r>
              <w:rPr>
                <w:spacing w:val="4"/>
              </w:rPr>
              <w:t>1</w:t>
            </w:r>
          </w:p>
        </w:tc>
        <w:tc>
          <w:tcPr>
            <w:tcW w:w="1355" w:type="dxa"/>
            <w:shd w:val="clear" w:color="auto" w:fill="auto"/>
            <w:vAlign w:val="center"/>
          </w:tcPr>
          <w:p w14:paraId="1A8A9C24" w14:textId="22CE45D7" w:rsidR="00BC1415" w:rsidRDefault="00BC1415" w:rsidP="00E5367C">
            <w:pPr>
              <w:pStyle w:val="AEuroAbstract"/>
              <w:widowControl w:val="0"/>
              <w:spacing w:before="0"/>
              <w:jc w:val="left"/>
              <w:rPr>
                <w:spacing w:val="4"/>
              </w:rPr>
            </w:pPr>
          </w:p>
        </w:tc>
        <w:tc>
          <w:tcPr>
            <w:tcW w:w="1491" w:type="dxa"/>
            <w:vAlign w:val="center"/>
          </w:tcPr>
          <w:p w14:paraId="2424D685" w14:textId="3D312E69" w:rsidR="00BC1415" w:rsidRDefault="00BC1415" w:rsidP="00E5367C">
            <w:pPr>
              <w:pStyle w:val="AEuroAbstract"/>
              <w:widowControl w:val="0"/>
              <w:spacing w:before="0"/>
              <w:jc w:val="left"/>
              <w:rPr>
                <w:spacing w:val="4"/>
              </w:rPr>
            </w:pPr>
          </w:p>
        </w:tc>
        <w:tc>
          <w:tcPr>
            <w:tcW w:w="976" w:type="dxa"/>
            <w:vAlign w:val="center"/>
          </w:tcPr>
          <w:p w14:paraId="37BC1225" w14:textId="77777777" w:rsidR="00BC1415" w:rsidRDefault="00BC1415" w:rsidP="00E5367C">
            <w:pPr>
              <w:pStyle w:val="AEuroAbstract"/>
              <w:widowControl w:val="0"/>
              <w:spacing w:before="0"/>
              <w:jc w:val="left"/>
              <w:rPr>
                <w:spacing w:val="4"/>
              </w:rPr>
            </w:pPr>
          </w:p>
        </w:tc>
        <w:tc>
          <w:tcPr>
            <w:tcW w:w="976" w:type="dxa"/>
            <w:vAlign w:val="center"/>
          </w:tcPr>
          <w:p w14:paraId="370F4FD7" w14:textId="77777777" w:rsidR="00BC1415" w:rsidRDefault="00BC1415" w:rsidP="00E5367C">
            <w:pPr>
              <w:pStyle w:val="AEuroAbstract"/>
              <w:widowControl w:val="0"/>
              <w:spacing w:before="0"/>
              <w:jc w:val="left"/>
              <w:rPr>
                <w:spacing w:val="4"/>
              </w:rPr>
            </w:pPr>
          </w:p>
        </w:tc>
      </w:tr>
      <w:tr w:rsidR="00BC1415" w14:paraId="548B16BA" w14:textId="734E9FE4" w:rsidTr="00E5367C">
        <w:tc>
          <w:tcPr>
            <w:tcW w:w="1598" w:type="dxa"/>
            <w:tcBorders>
              <w:right w:val="single" w:sz="4" w:space="0" w:color="auto"/>
            </w:tcBorders>
            <w:shd w:val="clear" w:color="auto" w:fill="auto"/>
            <w:vAlign w:val="center"/>
          </w:tcPr>
          <w:p w14:paraId="344A5EF6" w14:textId="5DAE3A19" w:rsidR="00BC1415" w:rsidRDefault="00BC1415" w:rsidP="00E5367C">
            <w:pPr>
              <w:pStyle w:val="AEuroAbstract"/>
              <w:widowControl w:val="0"/>
              <w:spacing w:before="0"/>
              <w:jc w:val="center"/>
              <w:rPr>
                <w:spacing w:val="4"/>
              </w:rPr>
            </w:pPr>
            <w:r>
              <w:rPr>
                <w:spacing w:val="4"/>
              </w:rPr>
              <w:t>Tea</w:t>
            </w:r>
            <w:r w:rsidR="00652406">
              <w:rPr>
                <w:spacing w:val="4"/>
              </w:rPr>
              <w:t xml:space="preserve"> B</w:t>
            </w:r>
            <w:r>
              <w:rPr>
                <w:spacing w:val="4"/>
              </w:rPr>
              <w:t>ags</w:t>
            </w:r>
          </w:p>
        </w:tc>
        <w:tc>
          <w:tcPr>
            <w:tcW w:w="1285" w:type="dxa"/>
            <w:tcBorders>
              <w:left w:val="single" w:sz="4" w:space="0" w:color="auto"/>
            </w:tcBorders>
            <w:vAlign w:val="center"/>
          </w:tcPr>
          <w:p w14:paraId="269EC2F0" w14:textId="444AF5EA" w:rsidR="00BC1415" w:rsidRDefault="00890332" w:rsidP="00E5367C">
            <w:pPr>
              <w:pStyle w:val="AEuroAbstract"/>
              <w:widowControl w:val="0"/>
              <w:spacing w:before="0"/>
              <w:jc w:val="left"/>
              <w:rPr>
                <w:spacing w:val="4"/>
              </w:rPr>
            </w:pPr>
            <w:r>
              <w:rPr>
                <w:spacing w:val="4"/>
              </w:rPr>
              <w:t>0</w:t>
            </w:r>
            <w:r w:rsidR="00E03CD6">
              <w:rPr>
                <w:spacing w:val="4"/>
              </w:rPr>
              <w:t>.</w:t>
            </w:r>
            <w:r>
              <w:rPr>
                <w:spacing w:val="4"/>
              </w:rPr>
              <w:t>4546</w:t>
            </w:r>
          </w:p>
        </w:tc>
        <w:tc>
          <w:tcPr>
            <w:tcW w:w="1322" w:type="dxa"/>
            <w:shd w:val="clear" w:color="auto" w:fill="auto"/>
            <w:vAlign w:val="center"/>
          </w:tcPr>
          <w:p w14:paraId="2429CB3A" w14:textId="2D2BDCF2" w:rsidR="00BC1415" w:rsidRDefault="00EA61B2" w:rsidP="00E5367C">
            <w:pPr>
              <w:pStyle w:val="AEuroAbstract"/>
              <w:widowControl w:val="0"/>
              <w:spacing w:before="0"/>
              <w:jc w:val="left"/>
              <w:rPr>
                <w:spacing w:val="4"/>
              </w:rPr>
            </w:pPr>
            <w:r>
              <w:rPr>
                <w:spacing w:val="4"/>
              </w:rPr>
              <w:t>-0</w:t>
            </w:r>
            <w:r w:rsidR="00E03CD6">
              <w:rPr>
                <w:spacing w:val="4"/>
              </w:rPr>
              <w:t>.</w:t>
            </w:r>
            <w:r>
              <w:rPr>
                <w:spacing w:val="4"/>
              </w:rPr>
              <w:t>2555</w:t>
            </w:r>
          </w:p>
        </w:tc>
        <w:tc>
          <w:tcPr>
            <w:tcW w:w="1355" w:type="dxa"/>
            <w:shd w:val="clear" w:color="auto" w:fill="auto"/>
            <w:vAlign w:val="center"/>
          </w:tcPr>
          <w:p w14:paraId="72662AF6" w14:textId="25A365BC" w:rsidR="00BC1415" w:rsidRDefault="00E03CD6" w:rsidP="00E5367C">
            <w:pPr>
              <w:pStyle w:val="AEuroAbstract"/>
              <w:widowControl w:val="0"/>
              <w:spacing w:before="0"/>
              <w:jc w:val="left"/>
              <w:rPr>
                <w:spacing w:val="4"/>
              </w:rPr>
            </w:pPr>
            <w:r>
              <w:rPr>
                <w:spacing w:val="4"/>
              </w:rPr>
              <w:t>1</w:t>
            </w:r>
          </w:p>
        </w:tc>
        <w:tc>
          <w:tcPr>
            <w:tcW w:w="1491" w:type="dxa"/>
            <w:vAlign w:val="center"/>
          </w:tcPr>
          <w:p w14:paraId="7B756CEC" w14:textId="094DBF2E" w:rsidR="00BC1415" w:rsidRDefault="00BC1415" w:rsidP="00E5367C">
            <w:pPr>
              <w:pStyle w:val="AEuroAbstract"/>
              <w:widowControl w:val="0"/>
              <w:spacing w:before="0"/>
              <w:jc w:val="left"/>
              <w:rPr>
                <w:spacing w:val="4"/>
              </w:rPr>
            </w:pPr>
          </w:p>
        </w:tc>
        <w:tc>
          <w:tcPr>
            <w:tcW w:w="976" w:type="dxa"/>
            <w:vAlign w:val="center"/>
          </w:tcPr>
          <w:p w14:paraId="0548D248" w14:textId="77777777" w:rsidR="00BC1415" w:rsidRDefault="00BC1415" w:rsidP="00E5367C">
            <w:pPr>
              <w:pStyle w:val="AEuroAbstract"/>
              <w:widowControl w:val="0"/>
              <w:spacing w:before="0"/>
              <w:jc w:val="left"/>
              <w:rPr>
                <w:spacing w:val="4"/>
              </w:rPr>
            </w:pPr>
          </w:p>
        </w:tc>
        <w:tc>
          <w:tcPr>
            <w:tcW w:w="976" w:type="dxa"/>
            <w:vAlign w:val="center"/>
          </w:tcPr>
          <w:p w14:paraId="2A58DC33" w14:textId="77777777" w:rsidR="00BC1415" w:rsidRDefault="00BC1415" w:rsidP="00E5367C">
            <w:pPr>
              <w:pStyle w:val="AEuroAbstract"/>
              <w:widowControl w:val="0"/>
              <w:spacing w:before="0"/>
              <w:jc w:val="left"/>
              <w:rPr>
                <w:spacing w:val="4"/>
              </w:rPr>
            </w:pPr>
          </w:p>
        </w:tc>
      </w:tr>
      <w:tr w:rsidR="00BC1415" w14:paraId="0005DD8F" w14:textId="11CBFB64" w:rsidTr="00E5367C">
        <w:tc>
          <w:tcPr>
            <w:tcW w:w="1598" w:type="dxa"/>
            <w:tcBorders>
              <w:right w:val="single" w:sz="4" w:space="0" w:color="auto"/>
            </w:tcBorders>
            <w:shd w:val="clear" w:color="auto" w:fill="auto"/>
            <w:vAlign w:val="center"/>
          </w:tcPr>
          <w:p w14:paraId="76F3C50B" w14:textId="28A77B9D" w:rsidR="00BC1415" w:rsidRDefault="00BC1415" w:rsidP="00E5367C">
            <w:pPr>
              <w:pStyle w:val="AEuroAbstract"/>
              <w:widowControl w:val="0"/>
              <w:spacing w:before="0"/>
              <w:jc w:val="center"/>
              <w:rPr>
                <w:spacing w:val="4"/>
              </w:rPr>
            </w:pPr>
            <w:r>
              <w:rPr>
                <w:spacing w:val="4"/>
              </w:rPr>
              <w:t>Other Beverage Ingredients</w:t>
            </w:r>
          </w:p>
        </w:tc>
        <w:tc>
          <w:tcPr>
            <w:tcW w:w="1285" w:type="dxa"/>
            <w:tcBorders>
              <w:left w:val="single" w:sz="4" w:space="0" w:color="auto"/>
            </w:tcBorders>
            <w:vAlign w:val="center"/>
          </w:tcPr>
          <w:p w14:paraId="27E59268" w14:textId="574C49AD" w:rsidR="00BC1415" w:rsidRDefault="00890332" w:rsidP="00E5367C">
            <w:pPr>
              <w:pStyle w:val="AEuroAbstract"/>
              <w:widowControl w:val="0"/>
              <w:spacing w:before="0"/>
              <w:jc w:val="left"/>
              <w:rPr>
                <w:spacing w:val="4"/>
              </w:rPr>
            </w:pPr>
            <w:r>
              <w:rPr>
                <w:spacing w:val="4"/>
              </w:rPr>
              <w:t>0</w:t>
            </w:r>
            <w:r w:rsidR="00E03CD6">
              <w:rPr>
                <w:spacing w:val="4"/>
              </w:rPr>
              <w:t>.</w:t>
            </w:r>
            <w:r>
              <w:rPr>
                <w:spacing w:val="4"/>
              </w:rPr>
              <w:t>0037</w:t>
            </w:r>
          </w:p>
        </w:tc>
        <w:tc>
          <w:tcPr>
            <w:tcW w:w="1322" w:type="dxa"/>
            <w:shd w:val="clear" w:color="auto" w:fill="auto"/>
            <w:vAlign w:val="center"/>
          </w:tcPr>
          <w:p w14:paraId="00DB3149" w14:textId="41031B9E" w:rsidR="00BC1415" w:rsidRDefault="00EA61B2" w:rsidP="00E5367C">
            <w:pPr>
              <w:pStyle w:val="AEuroAbstract"/>
              <w:widowControl w:val="0"/>
              <w:spacing w:before="0"/>
              <w:jc w:val="left"/>
              <w:rPr>
                <w:spacing w:val="4"/>
              </w:rPr>
            </w:pPr>
            <w:r>
              <w:rPr>
                <w:spacing w:val="4"/>
              </w:rPr>
              <w:t>-0</w:t>
            </w:r>
            <w:r w:rsidR="00E03CD6">
              <w:rPr>
                <w:spacing w:val="4"/>
              </w:rPr>
              <w:t>.</w:t>
            </w:r>
            <w:r>
              <w:rPr>
                <w:spacing w:val="4"/>
              </w:rPr>
              <w:t>1251</w:t>
            </w:r>
          </w:p>
        </w:tc>
        <w:tc>
          <w:tcPr>
            <w:tcW w:w="1355" w:type="dxa"/>
            <w:shd w:val="clear" w:color="auto" w:fill="auto"/>
            <w:vAlign w:val="center"/>
          </w:tcPr>
          <w:p w14:paraId="73FE5B6A" w14:textId="2119D801" w:rsidR="00BC1415" w:rsidRDefault="00E03CD6" w:rsidP="00E5367C">
            <w:pPr>
              <w:pStyle w:val="AEuroAbstract"/>
              <w:widowControl w:val="0"/>
              <w:spacing w:before="0"/>
              <w:jc w:val="left"/>
              <w:rPr>
                <w:spacing w:val="4"/>
              </w:rPr>
            </w:pPr>
            <w:r>
              <w:rPr>
                <w:spacing w:val="4"/>
              </w:rPr>
              <w:t>0.2844</w:t>
            </w:r>
          </w:p>
        </w:tc>
        <w:tc>
          <w:tcPr>
            <w:tcW w:w="1491" w:type="dxa"/>
            <w:vAlign w:val="center"/>
          </w:tcPr>
          <w:p w14:paraId="5001E7F4" w14:textId="0D562389" w:rsidR="00BC1415" w:rsidRDefault="007D0D40" w:rsidP="00E5367C">
            <w:pPr>
              <w:pStyle w:val="AEuroAbstract"/>
              <w:widowControl w:val="0"/>
              <w:spacing w:before="0"/>
              <w:jc w:val="left"/>
              <w:rPr>
                <w:spacing w:val="4"/>
              </w:rPr>
            </w:pPr>
            <w:r>
              <w:rPr>
                <w:spacing w:val="4"/>
              </w:rPr>
              <w:t>1</w:t>
            </w:r>
          </w:p>
        </w:tc>
        <w:tc>
          <w:tcPr>
            <w:tcW w:w="976" w:type="dxa"/>
            <w:vAlign w:val="center"/>
          </w:tcPr>
          <w:p w14:paraId="7F237DED" w14:textId="77777777" w:rsidR="00BC1415" w:rsidRDefault="00BC1415" w:rsidP="00E5367C">
            <w:pPr>
              <w:pStyle w:val="AEuroAbstract"/>
              <w:widowControl w:val="0"/>
              <w:spacing w:before="0"/>
              <w:jc w:val="left"/>
              <w:rPr>
                <w:spacing w:val="4"/>
              </w:rPr>
            </w:pPr>
          </w:p>
        </w:tc>
        <w:tc>
          <w:tcPr>
            <w:tcW w:w="976" w:type="dxa"/>
            <w:vAlign w:val="center"/>
          </w:tcPr>
          <w:p w14:paraId="5977F1AF" w14:textId="77777777" w:rsidR="00BC1415" w:rsidRDefault="00BC1415" w:rsidP="00E5367C">
            <w:pPr>
              <w:pStyle w:val="AEuroAbstract"/>
              <w:widowControl w:val="0"/>
              <w:spacing w:before="0"/>
              <w:jc w:val="left"/>
              <w:rPr>
                <w:spacing w:val="4"/>
              </w:rPr>
            </w:pPr>
          </w:p>
        </w:tc>
      </w:tr>
      <w:tr w:rsidR="00BC1415" w14:paraId="7AC44A16" w14:textId="467E78B8" w:rsidTr="00E5367C">
        <w:tc>
          <w:tcPr>
            <w:tcW w:w="1598" w:type="dxa"/>
            <w:tcBorders>
              <w:right w:val="single" w:sz="4" w:space="0" w:color="auto"/>
            </w:tcBorders>
            <w:shd w:val="clear" w:color="auto" w:fill="auto"/>
            <w:vAlign w:val="center"/>
          </w:tcPr>
          <w:p w14:paraId="77416481" w14:textId="6EFAAE5A" w:rsidR="00BC1415" w:rsidRDefault="00BC1415" w:rsidP="00E5367C">
            <w:pPr>
              <w:pStyle w:val="AEuroAbstract"/>
              <w:widowControl w:val="0"/>
              <w:spacing w:before="0"/>
              <w:jc w:val="center"/>
              <w:rPr>
                <w:spacing w:val="4"/>
              </w:rPr>
            </w:pPr>
            <w:r>
              <w:rPr>
                <w:spacing w:val="4"/>
              </w:rPr>
              <w:t>Gini Index</w:t>
            </w:r>
          </w:p>
        </w:tc>
        <w:tc>
          <w:tcPr>
            <w:tcW w:w="1285" w:type="dxa"/>
            <w:tcBorders>
              <w:left w:val="single" w:sz="4" w:space="0" w:color="auto"/>
            </w:tcBorders>
            <w:vAlign w:val="center"/>
          </w:tcPr>
          <w:p w14:paraId="22B9AEFD" w14:textId="11B57F36" w:rsidR="00BC1415" w:rsidRPr="005A471C" w:rsidRDefault="00890332" w:rsidP="00E5367C">
            <w:pPr>
              <w:pStyle w:val="AEuroAbstract"/>
              <w:widowControl w:val="0"/>
              <w:spacing w:before="0"/>
              <w:jc w:val="left"/>
              <w:rPr>
                <w:rFonts w:eastAsia="Times New Roman"/>
                <w:color w:val="000000"/>
                <w:szCs w:val="24"/>
                <w:lang w:eastAsia="en-ID"/>
              </w:rPr>
            </w:pPr>
            <w:r>
              <w:rPr>
                <w:rFonts w:eastAsia="Times New Roman"/>
                <w:color w:val="000000"/>
                <w:szCs w:val="24"/>
                <w:lang w:eastAsia="en-ID"/>
              </w:rPr>
              <w:t>-0</w:t>
            </w:r>
            <w:r w:rsidR="00E03CD6">
              <w:rPr>
                <w:rFonts w:eastAsia="Times New Roman"/>
                <w:color w:val="000000"/>
                <w:szCs w:val="24"/>
                <w:lang w:eastAsia="en-ID"/>
              </w:rPr>
              <w:t>.</w:t>
            </w:r>
            <w:r>
              <w:rPr>
                <w:rFonts w:eastAsia="Times New Roman"/>
                <w:color w:val="000000"/>
                <w:szCs w:val="24"/>
                <w:lang w:eastAsia="en-ID"/>
              </w:rPr>
              <w:t>1000</w:t>
            </w:r>
          </w:p>
        </w:tc>
        <w:tc>
          <w:tcPr>
            <w:tcW w:w="1322" w:type="dxa"/>
            <w:shd w:val="clear" w:color="auto" w:fill="auto"/>
            <w:vAlign w:val="center"/>
          </w:tcPr>
          <w:p w14:paraId="487AD8C8" w14:textId="5C8B0D70" w:rsidR="00BC1415" w:rsidRDefault="00EA61B2" w:rsidP="00E5367C">
            <w:pPr>
              <w:pStyle w:val="AEuroAbstract"/>
              <w:widowControl w:val="0"/>
              <w:spacing w:before="0"/>
              <w:jc w:val="left"/>
              <w:rPr>
                <w:spacing w:val="4"/>
              </w:rPr>
            </w:pPr>
            <w:r>
              <w:rPr>
                <w:spacing w:val="4"/>
              </w:rPr>
              <w:t>-0</w:t>
            </w:r>
            <w:r w:rsidR="00E03CD6">
              <w:rPr>
                <w:spacing w:val="4"/>
              </w:rPr>
              <w:t>.</w:t>
            </w:r>
            <w:r>
              <w:rPr>
                <w:spacing w:val="4"/>
              </w:rPr>
              <w:t>5052</w:t>
            </w:r>
          </w:p>
        </w:tc>
        <w:tc>
          <w:tcPr>
            <w:tcW w:w="1355" w:type="dxa"/>
            <w:shd w:val="clear" w:color="auto" w:fill="auto"/>
            <w:vAlign w:val="center"/>
          </w:tcPr>
          <w:p w14:paraId="2BDB4554" w14:textId="3A8B4C64" w:rsidR="00BC1415" w:rsidRDefault="00F24AF1" w:rsidP="00E5367C">
            <w:pPr>
              <w:pStyle w:val="AEuroAbstract"/>
              <w:widowControl w:val="0"/>
              <w:spacing w:before="0"/>
              <w:jc w:val="left"/>
              <w:rPr>
                <w:spacing w:val="4"/>
              </w:rPr>
            </w:pPr>
            <w:r>
              <w:rPr>
                <w:spacing w:val="4"/>
              </w:rPr>
              <w:t>0.3667</w:t>
            </w:r>
          </w:p>
        </w:tc>
        <w:tc>
          <w:tcPr>
            <w:tcW w:w="1491" w:type="dxa"/>
            <w:vAlign w:val="center"/>
          </w:tcPr>
          <w:p w14:paraId="01C84323" w14:textId="5D45D76B" w:rsidR="00BC1415" w:rsidRDefault="007D0D40" w:rsidP="00E5367C">
            <w:pPr>
              <w:pStyle w:val="AEuroAbstract"/>
              <w:widowControl w:val="0"/>
              <w:spacing w:before="0"/>
              <w:jc w:val="left"/>
              <w:rPr>
                <w:spacing w:val="4"/>
              </w:rPr>
            </w:pPr>
            <w:r>
              <w:rPr>
                <w:spacing w:val="4"/>
              </w:rPr>
              <w:t>0.3667</w:t>
            </w:r>
          </w:p>
        </w:tc>
        <w:tc>
          <w:tcPr>
            <w:tcW w:w="976" w:type="dxa"/>
            <w:vAlign w:val="center"/>
          </w:tcPr>
          <w:p w14:paraId="61917D1F" w14:textId="7F2DB89B" w:rsidR="00BC1415" w:rsidRDefault="007D0D40" w:rsidP="00E5367C">
            <w:pPr>
              <w:pStyle w:val="AEuroAbstract"/>
              <w:widowControl w:val="0"/>
              <w:spacing w:before="0"/>
              <w:jc w:val="left"/>
              <w:rPr>
                <w:spacing w:val="4"/>
              </w:rPr>
            </w:pPr>
            <w:r>
              <w:rPr>
                <w:spacing w:val="4"/>
              </w:rPr>
              <w:t>1</w:t>
            </w:r>
          </w:p>
        </w:tc>
        <w:tc>
          <w:tcPr>
            <w:tcW w:w="976" w:type="dxa"/>
            <w:vAlign w:val="center"/>
          </w:tcPr>
          <w:p w14:paraId="7CEA17DC" w14:textId="77777777" w:rsidR="00BC1415" w:rsidRDefault="00BC1415" w:rsidP="00E5367C">
            <w:pPr>
              <w:pStyle w:val="AEuroAbstract"/>
              <w:widowControl w:val="0"/>
              <w:spacing w:before="0"/>
              <w:jc w:val="left"/>
              <w:rPr>
                <w:spacing w:val="4"/>
              </w:rPr>
            </w:pPr>
          </w:p>
        </w:tc>
      </w:tr>
      <w:tr w:rsidR="00BC1415" w14:paraId="26BD1813" w14:textId="76FAFEAA" w:rsidTr="00E5367C">
        <w:tc>
          <w:tcPr>
            <w:tcW w:w="1598" w:type="dxa"/>
            <w:tcBorders>
              <w:right w:val="single" w:sz="4" w:space="0" w:color="auto"/>
            </w:tcBorders>
            <w:shd w:val="clear" w:color="auto" w:fill="auto"/>
            <w:vAlign w:val="center"/>
          </w:tcPr>
          <w:p w14:paraId="5B991963" w14:textId="6D3B78D9" w:rsidR="00BC1415" w:rsidRDefault="00BC1415" w:rsidP="00E5367C">
            <w:pPr>
              <w:pStyle w:val="AEuroAbstract"/>
              <w:widowControl w:val="0"/>
              <w:spacing w:before="0"/>
              <w:jc w:val="center"/>
              <w:rPr>
                <w:spacing w:val="4"/>
              </w:rPr>
            </w:pPr>
            <w:r>
              <w:rPr>
                <w:spacing w:val="4"/>
              </w:rPr>
              <w:t xml:space="preserve">Poverty </w:t>
            </w:r>
            <w:r w:rsidR="005E51CB">
              <w:rPr>
                <w:spacing w:val="4"/>
              </w:rPr>
              <w:t>Line</w:t>
            </w:r>
          </w:p>
        </w:tc>
        <w:tc>
          <w:tcPr>
            <w:tcW w:w="1285" w:type="dxa"/>
            <w:tcBorders>
              <w:left w:val="single" w:sz="4" w:space="0" w:color="auto"/>
            </w:tcBorders>
            <w:vAlign w:val="center"/>
          </w:tcPr>
          <w:p w14:paraId="1B6FCBA0" w14:textId="2EBEE37F" w:rsidR="00BC1415" w:rsidRPr="005A471C" w:rsidRDefault="00890332" w:rsidP="00E5367C">
            <w:pPr>
              <w:pStyle w:val="AEuroAbstract"/>
              <w:widowControl w:val="0"/>
              <w:spacing w:before="0"/>
              <w:jc w:val="left"/>
              <w:rPr>
                <w:rFonts w:eastAsia="Times New Roman"/>
                <w:color w:val="000000"/>
                <w:szCs w:val="24"/>
                <w:lang w:eastAsia="en-ID"/>
              </w:rPr>
            </w:pPr>
            <w:r>
              <w:rPr>
                <w:rFonts w:eastAsia="Times New Roman"/>
                <w:color w:val="000000"/>
                <w:szCs w:val="24"/>
                <w:lang w:eastAsia="en-ID"/>
              </w:rPr>
              <w:t>0</w:t>
            </w:r>
            <w:r w:rsidR="00E03CD6">
              <w:rPr>
                <w:rFonts w:eastAsia="Times New Roman"/>
                <w:color w:val="000000"/>
                <w:szCs w:val="24"/>
                <w:lang w:eastAsia="en-ID"/>
              </w:rPr>
              <w:t>.</w:t>
            </w:r>
            <w:r>
              <w:rPr>
                <w:rFonts w:eastAsia="Times New Roman"/>
                <w:color w:val="000000"/>
                <w:szCs w:val="24"/>
                <w:lang w:eastAsia="en-ID"/>
              </w:rPr>
              <w:t>2949</w:t>
            </w:r>
          </w:p>
        </w:tc>
        <w:tc>
          <w:tcPr>
            <w:tcW w:w="1322" w:type="dxa"/>
            <w:shd w:val="clear" w:color="auto" w:fill="auto"/>
            <w:vAlign w:val="center"/>
          </w:tcPr>
          <w:p w14:paraId="2AE378BE" w14:textId="61328AA4" w:rsidR="00BC1415" w:rsidRDefault="009A51D2" w:rsidP="00E5367C">
            <w:pPr>
              <w:pStyle w:val="AEuroAbstract"/>
              <w:widowControl w:val="0"/>
              <w:spacing w:before="0"/>
              <w:jc w:val="left"/>
              <w:rPr>
                <w:spacing w:val="4"/>
              </w:rPr>
            </w:pPr>
            <w:r>
              <w:rPr>
                <w:spacing w:val="4"/>
              </w:rPr>
              <w:t>-0</w:t>
            </w:r>
            <w:r w:rsidR="00E03CD6">
              <w:rPr>
                <w:spacing w:val="4"/>
              </w:rPr>
              <w:t>.</w:t>
            </w:r>
            <w:r>
              <w:rPr>
                <w:spacing w:val="4"/>
              </w:rPr>
              <w:t>3641</w:t>
            </w:r>
          </w:p>
        </w:tc>
        <w:tc>
          <w:tcPr>
            <w:tcW w:w="1355" w:type="dxa"/>
            <w:shd w:val="clear" w:color="auto" w:fill="auto"/>
            <w:vAlign w:val="center"/>
          </w:tcPr>
          <w:p w14:paraId="739BCCAA" w14:textId="29C85DB1" w:rsidR="00BC1415" w:rsidRDefault="00F24AF1" w:rsidP="00E5367C">
            <w:pPr>
              <w:pStyle w:val="AEuroAbstract"/>
              <w:widowControl w:val="0"/>
              <w:spacing w:before="0"/>
              <w:jc w:val="left"/>
              <w:rPr>
                <w:spacing w:val="4"/>
              </w:rPr>
            </w:pPr>
            <w:r>
              <w:rPr>
                <w:spacing w:val="4"/>
              </w:rPr>
              <w:t>0.3081</w:t>
            </w:r>
          </w:p>
        </w:tc>
        <w:tc>
          <w:tcPr>
            <w:tcW w:w="1491" w:type="dxa"/>
            <w:vAlign w:val="center"/>
          </w:tcPr>
          <w:p w14:paraId="2AAF6B88" w14:textId="4221F350" w:rsidR="00BC1415" w:rsidRDefault="007D0D40" w:rsidP="00E5367C">
            <w:pPr>
              <w:pStyle w:val="AEuroAbstract"/>
              <w:widowControl w:val="0"/>
              <w:spacing w:before="0"/>
              <w:jc w:val="left"/>
              <w:rPr>
                <w:spacing w:val="4"/>
              </w:rPr>
            </w:pPr>
            <w:r>
              <w:rPr>
                <w:spacing w:val="4"/>
              </w:rPr>
              <w:t>0.3081</w:t>
            </w:r>
          </w:p>
        </w:tc>
        <w:tc>
          <w:tcPr>
            <w:tcW w:w="976" w:type="dxa"/>
            <w:vAlign w:val="center"/>
          </w:tcPr>
          <w:p w14:paraId="314A11B2" w14:textId="137D4B9E" w:rsidR="00BC1415" w:rsidRDefault="007D0D40" w:rsidP="00E5367C">
            <w:pPr>
              <w:pStyle w:val="AEuroAbstract"/>
              <w:widowControl w:val="0"/>
              <w:spacing w:before="0"/>
              <w:jc w:val="left"/>
              <w:rPr>
                <w:spacing w:val="4"/>
              </w:rPr>
            </w:pPr>
            <w:r>
              <w:rPr>
                <w:spacing w:val="4"/>
              </w:rPr>
              <w:t>0.4344</w:t>
            </w:r>
          </w:p>
        </w:tc>
        <w:tc>
          <w:tcPr>
            <w:tcW w:w="976" w:type="dxa"/>
            <w:vAlign w:val="center"/>
          </w:tcPr>
          <w:p w14:paraId="1608BCD1" w14:textId="48CAB41B" w:rsidR="00BC1415" w:rsidRDefault="007D0D40" w:rsidP="00E5367C">
            <w:pPr>
              <w:pStyle w:val="AEuroAbstract"/>
              <w:widowControl w:val="0"/>
              <w:spacing w:before="0"/>
              <w:jc w:val="left"/>
              <w:rPr>
                <w:spacing w:val="4"/>
              </w:rPr>
            </w:pPr>
            <w:r>
              <w:rPr>
                <w:spacing w:val="4"/>
              </w:rPr>
              <w:t>1</w:t>
            </w:r>
          </w:p>
        </w:tc>
      </w:tr>
      <w:bookmarkEnd w:id="0"/>
    </w:tbl>
    <w:p w14:paraId="6B066A80" w14:textId="77777777" w:rsidR="00B130F5" w:rsidRDefault="00B130F5" w:rsidP="00B130F5">
      <w:pPr>
        <w:pStyle w:val="AEuroAbstract"/>
        <w:spacing w:before="0"/>
        <w:rPr>
          <w:spacing w:val="4"/>
        </w:rPr>
      </w:pPr>
    </w:p>
    <w:p w14:paraId="645196DA" w14:textId="636B63DC" w:rsidR="00BE0946" w:rsidRDefault="005E6A22" w:rsidP="00B130F5">
      <w:pPr>
        <w:pStyle w:val="AEuroAbstract"/>
        <w:spacing w:before="0"/>
        <w:rPr>
          <w:noProof/>
          <w:szCs w:val="24"/>
        </w:rPr>
      </w:pPr>
      <w:r>
        <w:rPr>
          <w:noProof/>
          <w:szCs w:val="24"/>
        </w:rPr>
        <w:drawing>
          <wp:inline distT="0" distB="0" distL="0" distR="0" wp14:anchorId="569BE7F8" wp14:editId="3FE8DCCC">
            <wp:extent cx="3459480" cy="24079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t="3333" r="1810" b="1161"/>
                    <a:stretch>
                      <a:fillRect/>
                    </a:stretch>
                  </pic:blipFill>
                  <pic:spPr bwMode="auto">
                    <a:xfrm>
                      <a:off x="0" y="0"/>
                      <a:ext cx="3459480" cy="2407920"/>
                    </a:xfrm>
                    <a:prstGeom prst="rect">
                      <a:avLst/>
                    </a:prstGeom>
                    <a:noFill/>
                    <a:ln>
                      <a:noFill/>
                    </a:ln>
                  </pic:spPr>
                </pic:pic>
              </a:graphicData>
            </a:graphic>
          </wp:inline>
        </w:drawing>
      </w:r>
    </w:p>
    <w:p w14:paraId="08B669F2" w14:textId="31F59644" w:rsidR="00915583" w:rsidRPr="00915583" w:rsidRDefault="00915583" w:rsidP="00915583">
      <w:pPr>
        <w:pStyle w:val="AEuroNormal"/>
        <w:ind w:firstLine="0"/>
      </w:pPr>
      <w:r w:rsidRPr="00B31155">
        <w:rPr>
          <w:b/>
          <w:spacing w:val="4"/>
        </w:rPr>
        <w:t xml:space="preserve">Figure </w:t>
      </w:r>
      <w:r>
        <w:rPr>
          <w:b/>
          <w:spacing w:val="4"/>
        </w:rPr>
        <w:t>1</w:t>
      </w:r>
      <w:r w:rsidRPr="00B31155">
        <w:rPr>
          <w:b/>
          <w:spacing w:val="4"/>
        </w:rPr>
        <w:t>.</w:t>
      </w:r>
      <w:r>
        <w:rPr>
          <w:spacing w:val="4"/>
        </w:rPr>
        <w:t xml:space="preserve"> </w:t>
      </w:r>
      <w:r w:rsidR="0023375D">
        <w:rPr>
          <w:spacing w:val="4"/>
        </w:rPr>
        <w:t>Map of the distribution of the number of Diabetes Melitus patient in West Java</w:t>
      </w:r>
    </w:p>
    <w:p w14:paraId="394F58C9" w14:textId="77777777" w:rsidR="00026CBF" w:rsidRDefault="00026CBF" w:rsidP="00301252">
      <w:pPr>
        <w:jc w:val="both"/>
        <w:rPr>
          <w:b/>
          <w:szCs w:val="24"/>
          <w:lang w:val="en-US" w:eastAsia="tr-TR"/>
        </w:rPr>
      </w:pPr>
    </w:p>
    <w:p w14:paraId="01BF2E03" w14:textId="4E2695D8" w:rsidR="005F0094" w:rsidRPr="009C0039" w:rsidRDefault="00A36B95" w:rsidP="00301252">
      <w:pPr>
        <w:jc w:val="both"/>
        <w:rPr>
          <w:szCs w:val="24"/>
          <w:lang w:val="en-US"/>
        </w:rPr>
      </w:pPr>
      <w:r w:rsidRPr="00A36B95">
        <w:rPr>
          <w:b/>
          <w:szCs w:val="24"/>
          <w:lang w:val="en-US" w:eastAsia="tr-TR"/>
        </w:rPr>
        <w:t>References</w:t>
      </w:r>
      <w:r>
        <w:rPr>
          <w:szCs w:val="24"/>
          <w:lang w:val="en-US"/>
        </w:rPr>
        <w:t>:</w:t>
      </w:r>
    </w:p>
    <w:p w14:paraId="2A56452E" w14:textId="77777777" w:rsidR="009C0039" w:rsidRPr="009E49C1" w:rsidRDefault="009C0039" w:rsidP="00866204">
      <w:pPr>
        <w:ind w:left="426" w:hanging="426"/>
        <w:jc w:val="both"/>
        <w:rPr>
          <w:szCs w:val="24"/>
        </w:rPr>
      </w:pPr>
      <w:r w:rsidRPr="009E49C1">
        <w:rPr>
          <w:rFonts w:eastAsia="Arial"/>
          <w:szCs w:val="24"/>
        </w:rPr>
        <w:t xml:space="preserve">[1] Kurniawaty, E., &amp; Yanita, B. (2016). Faktor-faktor yang Berhubungan dengan Kejadian Diabetes Melitus Tipe II. </w:t>
      </w:r>
      <w:r w:rsidRPr="009E49C1">
        <w:rPr>
          <w:rFonts w:eastAsia="Arial"/>
          <w:i/>
          <w:iCs/>
          <w:szCs w:val="24"/>
        </w:rPr>
        <w:t>Jurnal Majority</w:t>
      </w:r>
      <w:r w:rsidRPr="009E49C1">
        <w:rPr>
          <w:rFonts w:eastAsia="Arial"/>
          <w:szCs w:val="24"/>
        </w:rPr>
        <w:t xml:space="preserve">, </w:t>
      </w:r>
      <w:r w:rsidRPr="009E49C1">
        <w:rPr>
          <w:rFonts w:eastAsia="Arial"/>
          <w:i/>
          <w:iCs/>
          <w:szCs w:val="24"/>
        </w:rPr>
        <w:t>5</w:t>
      </w:r>
      <w:r w:rsidRPr="009E49C1">
        <w:rPr>
          <w:rFonts w:eastAsia="Arial"/>
          <w:szCs w:val="24"/>
        </w:rPr>
        <w:t>(2), 27-31.</w:t>
      </w:r>
    </w:p>
    <w:p w14:paraId="4AA8C9DB" w14:textId="77777777" w:rsidR="009C0039" w:rsidRPr="009E49C1" w:rsidRDefault="009C0039" w:rsidP="00866204">
      <w:pPr>
        <w:ind w:left="426" w:hanging="426"/>
        <w:jc w:val="both"/>
        <w:rPr>
          <w:szCs w:val="24"/>
        </w:rPr>
      </w:pPr>
      <w:r w:rsidRPr="009E49C1">
        <w:rPr>
          <w:szCs w:val="24"/>
        </w:rPr>
        <w:t xml:space="preserve">[2] American Diabetes Mellitus Association. (2014). Standards of Medical Care In Diabetes Mellitus. </w:t>
      </w:r>
      <w:r w:rsidRPr="009E49C1">
        <w:rPr>
          <w:i/>
          <w:iCs/>
          <w:szCs w:val="24"/>
        </w:rPr>
        <w:t>Diabetes Care</w:t>
      </w:r>
      <w:r w:rsidRPr="009E49C1">
        <w:rPr>
          <w:szCs w:val="24"/>
        </w:rPr>
        <w:t xml:space="preserve">, </w:t>
      </w:r>
      <w:r w:rsidRPr="009E49C1">
        <w:rPr>
          <w:i/>
          <w:iCs/>
          <w:szCs w:val="24"/>
        </w:rPr>
        <w:t>37</w:t>
      </w:r>
      <w:r w:rsidRPr="009E49C1">
        <w:rPr>
          <w:szCs w:val="24"/>
        </w:rPr>
        <w:t>(SUPPL.1), 14–80.</w:t>
      </w:r>
    </w:p>
    <w:p w14:paraId="4854AFB9" w14:textId="77777777" w:rsidR="009C0039" w:rsidRPr="009E49C1" w:rsidRDefault="009C0039" w:rsidP="00866204">
      <w:pPr>
        <w:ind w:left="426" w:hanging="426"/>
        <w:jc w:val="both"/>
        <w:rPr>
          <w:rFonts w:eastAsia="Arial"/>
          <w:szCs w:val="24"/>
        </w:rPr>
      </w:pPr>
      <w:r w:rsidRPr="009E49C1">
        <w:rPr>
          <w:rFonts w:eastAsia="Arial"/>
          <w:szCs w:val="24"/>
        </w:rPr>
        <w:t xml:space="preserve">[3] Murtiningsih, M. K., Pandelaki, K., &amp; Sedli, B. P. (2021). Gaya Hidup sebagai Faktor Risiko Diabetes Melitus Tipe 2. </w:t>
      </w:r>
      <w:r w:rsidRPr="009E49C1">
        <w:rPr>
          <w:rFonts w:eastAsia="Arial"/>
          <w:i/>
          <w:iCs/>
          <w:szCs w:val="24"/>
        </w:rPr>
        <w:t>e-CliniC</w:t>
      </w:r>
      <w:r w:rsidRPr="009E49C1">
        <w:rPr>
          <w:rFonts w:eastAsia="Arial"/>
          <w:szCs w:val="24"/>
        </w:rPr>
        <w:t xml:space="preserve">, </w:t>
      </w:r>
      <w:r w:rsidRPr="009E49C1">
        <w:rPr>
          <w:rFonts w:eastAsia="Arial"/>
          <w:i/>
          <w:iCs/>
          <w:szCs w:val="24"/>
        </w:rPr>
        <w:t>9</w:t>
      </w:r>
      <w:r w:rsidRPr="009E49C1">
        <w:rPr>
          <w:rFonts w:eastAsia="Arial"/>
          <w:szCs w:val="24"/>
        </w:rPr>
        <w:t>(2), 328-333.</w:t>
      </w:r>
    </w:p>
    <w:p w14:paraId="73E62BE3" w14:textId="77777777" w:rsidR="009C0039" w:rsidRPr="009E49C1" w:rsidRDefault="009C0039" w:rsidP="00866204">
      <w:pPr>
        <w:pStyle w:val="NormalWeb"/>
        <w:spacing w:before="0" w:beforeAutospacing="0" w:after="0" w:afterAutospacing="0"/>
        <w:ind w:left="426" w:hanging="426"/>
        <w:jc w:val="both"/>
        <w:rPr>
          <w:lang w:val="fi-FI"/>
        </w:rPr>
      </w:pPr>
      <w:r w:rsidRPr="009E49C1">
        <w:rPr>
          <w:lang w:val="fi-FI"/>
        </w:rPr>
        <w:t>[4] Kementrian Kesehatan RI. (2020). Infodatin Diabetes Melitus 2020, Jakarta: Kemenkes RI.</w:t>
      </w:r>
    </w:p>
    <w:p w14:paraId="602EA1F1" w14:textId="77777777" w:rsidR="009C0039" w:rsidRPr="009E49C1" w:rsidRDefault="009C0039" w:rsidP="00866204">
      <w:pPr>
        <w:ind w:left="426" w:hanging="426"/>
        <w:jc w:val="both"/>
        <w:rPr>
          <w:szCs w:val="24"/>
          <w:lang w:val="fi-FI"/>
        </w:rPr>
      </w:pPr>
      <w:r w:rsidRPr="009E49C1">
        <w:rPr>
          <w:rFonts w:eastAsia="Arial"/>
          <w:szCs w:val="24"/>
          <w:lang w:val="fi-FI"/>
        </w:rPr>
        <w:t xml:space="preserve">[5] Saputri, R. D. (2020). Komplikasi Sistemik pada Pasien Diabetes Melitus Tipe 2. </w:t>
      </w:r>
      <w:r w:rsidRPr="009E49C1">
        <w:rPr>
          <w:rFonts w:eastAsia="Arial"/>
          <w:i/>
          <w:szCs w:val="24"/>
          <w:lang w:val="fi-FI"/>
        </w:rPr>
        <w:t>Jurnal Ilmiah Kesehatan Sandi Husada</w:t>
      </w:r>
      <w:r w:rsidRPr="009E49C1">
        <w:rPr>
          <w:rFonts w:eastAsia="Arial"/>
          <w:szCs w:val="24"/>
          <w:lang w:val="fi-FI"/>
        </w:rPr>
        <w:t xml:space="preserve">, </w:t>
      </w:r>
      <w:r w:rsidRPr="009E49C1">
        <w:rPr>
          <w:rFonts w:eastAsia="Arial"/>
          <w:i/>
          <w:szCs w:val="24"/>
          <w:lang w:val="fi-FI"/>
        </w:rPr>
        <w:t>9</w:t>
      </w:r>
      <w:r w:rsidRPr="009E49C1">
        <w:rPr>
          <w:rFonts w:eastAsia="Arial"/>
          <w:szCs w:val="24"/>
          <w:lang w:val="fi-FI"/>
        </w:rPr>
        <w:t>(1), 230-236.</w:t>
      </w:r>
    </w:p>
    <w:p w14:paraId="78078BC4" w14:textId="77777777" w:rsidR="009C0039" w:rsidRPr="009E49C1" w:rsidRDefault="009C0039" w:rsidP="00866204">
      <w:pPr>
        <w:pStyle w:val="NormalWeb"/>
        <w:spacing w:before="0" w:beforeAutospacing="0" w:after="0" w:afterAutospacing="0"/>
        <w:ind w:left="426" w:hanging="426"/>
        <w:jc w:val="both"/>
        <w:rPr>
          <w:lang w:val="fi-FI"/>
        </w:rPr>
      </w:pPr>
      <w:r w:rsidRPr="009E49C1">
        <w:rPr>
          <w:lang w:val="fi-FI"/>
        </w:rPr>
        <w:t xml:space="preserve">[6] </w:t>
      </w:r>
      <w:r w:rsidRPr="009E49C1">
        <w:rPr>
          <w:rStyle w:val="normaltextrun"/>
          <w:shd w:val="clear" w:color="auto" w:fill="FFFFFF"/>
          <w:lang w:val="fi-FI"/>
        </w:rPr>
        <w:t>Dinas Kesehatan Jawa Barat. (2022). "Jumlah Penderita Diabetes Melitus Berdasarkan Kabupaten/Kota di Jawa Barat ." Dinkes Jawa Barat.</w:t>
      </w:r>
      <w:r w:rsidRPr="009E49C1">
        <w:rPr>
          <w:rStyle w:val="eop"/>
          <w:shd w:val="clear" w:color="auto" w:fill="FFFFFF"/>
          <w:lang w:val="fi-FI"/>
        </w:rPr>
        <w:t> </w:t>
      </w:r>
      <w:r w:rsidRPr="009E49C1">
        <w:rPr>
          <w:lang w:val="fi-FI"/>
        </w:rPr>
        <w:t xml:space="preserve"> </w:t>
      </w:r>
    </w:p>
    <w:p w14:paraId="5489C9A6" w14:textId="77777777" w:rsidR="009C0039" w:rsidRPr="009E49C1" w:rsidRDefault="009C0039" w:rsidP="00866204">
      <w:pPr>
        <w:ind w:left="426" w:hanging="426"/>
        <w:jc w:val="both"/>
        <w:rPr>
          <w:szCs w:val="24"/>
          <w:lang w:val="fi-FI"/>
        </w:rPr>
      </w:pPr>
      <w:r w:rsidRPr="009E49C1">
        <w:rPr>
          <w:szCs w:val="24"/>
          <w:lang w:val="fi-FI"/>
        </w:rPr>
        <w:t>[7] Waryana. (2016). Promosi Kesehatan Penyuluhan dan Pemberdayaan Masyarakat. Yogyakarta : Nuha Medika.</w:t>
      </w:r>
    </w:p>
    <w:p w14:paraId="4509D16D" w14:textId="77777777" w:rsidR="009C0039" w:rsidRPr="009E49C1" w:rsidRDefault="009C0039" w:rsidP="00866204">
      <w:pPr>
        <w:ind w:left="426" w:hanging="426"/>
        <w:jc w:val="both"/>
        <w:rPr>
          <w:rFonts w:eastAsia="Arial"/>
          <w:szCs w:val="24"/>
          <w:lang w:val="en-ID"/>
        </w:rPr>
      </w:pPr>
      <w:r w:rsidRPr="009E49C1">
        <w:rPr>
          <w:rFonts w:eastAsia="Arial"/>
          <w:szCs w:val="24"/>
          <w:lang w:val="fi-FI"/>
        </w:rPr>
        <w:t xml:space="preserve">[8] Susilowati, A. A., &amp; Waskita, K. N. (2019). Pengaruh Pola Makan terhadap Potensi Resiko Penyakit Diabetes Melitus. </w:t>
      </w:r>
      <w:r w:rsidRPr="009E49C1">
        <w:rPr>
          <w:rFonts w:eastAsia="Arial"/>
          <w:i/>
          <w:szCs w:val="24"/>
          <w:lang w:val="en-ID"/>
        </w:rPr>
        <w:t>Jurnal Mandala Pharmacon Indonesia</w:t>
      </w:r>
      <w:r w:rsidRPr="009E49C1">
        <w:rPr>
          <w:rFonts w:eastAsia="Arial"/>
          <w:szCs w:val="24"/>
          <w:lang w:val="en-ID"/>
        </w:rPr>
        <w:t xml:space="preserve">, </w:t>
      </w:r>
      <w:r w:rsidRPr="009E49C1">
        <w:rPr>
          <w:rFonts w:eastAsia="Arial"/>
          <w:i/>
          <w:szCs w:val="24"/>
          <w:lang w:val="en-ID"/>
        </w:rPr>
        <w:t>5</w:t>
      </w:r>
      <w:r w:rsidRPr="009E49C1">
        <w:rPr>
          <w:rFonts w:eastAsia="Arial"/>
          <w:szCs w:val="24"/>
          <w:lang w:val="en-ID"/>
        </w:rPr>
        <w:t>(01), 43-47.</w:t>
      </w:r>
    </w:p>
    <w:p w14:paraId="24B4208F" w14:textId="77777777" w:rsidR="009C0039" w:rsidRPr="009E49C1" w:rsidRDefault="009C0039" w:rsidP="00866204">
      <w:pPr>
        <w:ind w:left="426" w:hanging="426"/>
        <w:jc w:val="both"/>
        <w:rPr>
          <w:szCs w:val="24"/>
        </w:rPr>
      </w:pPr>
      <w:r w:rsidRPr="009E49C1">
        <w:rPr>
          <w:szCs w:val="24"/>
        </w:rPr>
        <w:lastRenderedPageBreak/>
        <w:t xml:space="preserve">[9] Abdulrehman, M. S., Woith, W., Jenkins, S., Kossman, S., &amp; Hunter, G. L. (2016). Exploring Cultural Influences of Self-Management of Diabetes Mellitus in Coastal Kenya. Global Qualitative Nursing Research, 3(1-13). </w:t>
      </w:r>
      <w:hyperlink r:id="rId15" w:history="1">
        <w:r w:rsidRPr="009E49C1">
          <w:rPr>
            <w:rStyle w:val="Hyperlink"/>
            <w:color w:val="auto"/>
            <w:szCs w:val="24"/>
          </w:rPr>
          <w:t>https://journals.sagepub.com/doi/pdf/10.1177/2333393616641825</w:t>
        </w:r>
      </w:hyperlink>
    </w:p>
    <w:p w14:paraId="2D51DF3F" w14:textId="77777777" w:rsidR="009C0039" w:rsidRPr="0080786B" w:rsidRDefault="009C0039" w:rsidP="00866204">
      <w:pPr>
        <w:ind w:left="426" w:hanging="426"/>
        <w:jc w:val="both"/>
        <w:rPr>
          <w:szCs w:val="24"/>
        </w:rPr>
      </w:pPr>
      <w:r w:rsidRPr="009E49C1">
        <w:rPr>
          <w:szCs w:val="24"/>
        </w:rPr>
        <w:t xml:space="preserve">[10] Jazilah, Wijono P., &amp; Sudargo T. (2003). Hubungan Tingkat Pengetahuan, Sikap, Dan Praktik (PSP) Penderita Diabetes Melitus Mengenai Pengelolaan Diabetes Melitus Dengan Kendali Kadar Glukosa Darah. </w:t>
      </w:r>
      <w:r w:rsidRPr="0080786B">
        <w:rPr>
          <w:szCs w:val="24"/>
        </w:rPr>
        <w:t xml:space="preserve">Sains Kesehatan, 16(3), 417. </w:t>
      </w:r>
      <w:hyperlink r:id="rId16" w:history="1">
        <w:r w:rsidRPr="0080786B">
          <w:rPr>
            <w:rStyle w:val="Hyperlink"/>
            <w:color w:val="auto"/>
            <w:szCs w:val="24"/>
            <w:lang w:val="es-ES_tradnl"/>
          </w:rPr>
          <w:t>https://repository.ugm.ac.id/59678/</w:t>
        </w:r>
      </w:hyperlink>
      <w:r w:rsidRPr="0080786B">
        <w:rPr>
          <w:szCs w:val="24"/>
        </w:rPr>
        <w:t xml:space="preserve"> </w:t>
      </w:r>
    </w:p>
    <w:p w14:paraId="6DD473E7" w14:textId="77777777" w:rsidR="001365EB" w:rsidRPr="0080786B" w:rsidRDefault="001365EB" w:rsidP="00866204">
      <w:pPr>
        <w:ind w:left="426" w:hanging="426"/>
        <w:jc w:val="both"/>
        <w:rPr>
          <w:szCs w:val="24"/>
        </w:rPr>
      </w:pPr>
      <w:r w:rsidRPr="0080786B">
        <w:rPr>
          <w:szCs w:val="24"/>
        </w:rPr>
        <w:t xml:space="preserve">[11] BPS Provinsi Jawa Barat. (2022). </w:t>
      </w:r>
      <w:r w:rsidRPr="009E49C1">
        <w:rPr>
          <w:szCs w:val="24"/>
        </w:rPr>
        <w:t>"Gini Rasio Kabupaten/Kota."</w:t>
      </w:r>
      <w:r w:rsidRPr="0080786B">
        <w:rPr>
          <w:szCs w:val="24"/>
        </w:rPr>
        <w:t xml:space="preserve">, “Garis Kemiskinan Menurut Kab/Kota (Rupiah/Perkapita/Perbulan)”, </w:t>
      </w:r>
      <w:r w:rsidRPr="009E49C1">
        <w:rPr>
          <w:szCs w:val="24"/>
        </w:rPr>
        <w:t>dan "Rata-rata Konsumsi Perkapita</w:t>
      </w:r>
      <w:r w:rsidRPr="0080786B">
        <w:rPr>
          <w:szCs w:val="24"/>
        </w:rPr>
        <w:t xml:space="preserve"> </w:t>
      </w:r>
      <w:r w:rsidRPr="009E49C1">
        <w:rPr>
          <w:szCs w:val="24"/>
        </w:rPr>
        <w:t xml:space="preserve">Seminggu Menurut Kelompok Bahan Minuman Per Kabupaten/Kota (Satuan Komoditas)." </w:t>
      </w:r>
      <w:r w:rsidRPr="0080786B">
        <w:rPr>
          <w:szCs w:val="24"/>
        </w:rPr>
        <w:t xml:space="preserve"> BPS Jawa Barat. </w:t>
      </w:r>
    </w:p>
    <w:p w14:paraId="299E84F1" w14:textId="77777777" w:rsidR="009C0039" w:rsidRPr="009E49C1" w:rsidRDefault="009C0039" w:rsidP="00866204">
      <w:pPr>
        <w:ind w:left="426" w:hanging="426"/>
        <w:jc w:val="both"/>
        <w:rPr>
          <w:szCs w:val="24"/>
        </w:rPr>
      </w:pPr>
      <w:r w:rsidRPr="0080786B">
        <w:rPr>
          <w:szCs w:val="24"/>
        </w:rPr>
        <w:t xml:space="preserve">[12] Cahyandari, R. (2014). Pengujian </w:t>
      </w:r>
      <w:r w:rsidRPr="0080786B">
        <w:rPr>
          <w:i/>
          <w:iCs/>
          <w:szCs w:val="24"/>
        </w:rPr>
        <w:t>Overdispersion</w:t>
      </w:r>
      <w:r w:rsidRPr="0080786B">
        <w:rPr>
          <w:szCs w:val="24"/>
        </w:rPr>
        <w:t xml:space="preserve"> pada Model Regresi </w:t>
      </w:r>
      <w:r w:rsidRPr="0080786B">
        <w:rPr>
          <w:i/>
          <w:iCs/>
          <w:szCs w:val="24"/>
        </w:rPr>
        <w:t>Poisson</w:t>
      </w:r>
      <w:r w:rsidRPr="0080786B">
        <w:rPr>
          <w:szCs w:val="24"/>
        </w:rPr>
        <w:t xml:space="preserve"> (Studi Kasus: Laka Lantas Mobil Penumpang di Provinsi Jawa Barat). </w:t>
      </w:r>
      <w:r w:rsidRPr="009E49C1">
        <w:rPr>
          <w:i/>
          <w:iCs/>
          <w:szCs w:val="24"/>
        </w:rPr>
        <w:t>Statistika</w:t>
      </w:r>
      <w:r w:rsidRPr="009E49C1">
        <w:rPr>
          <w:szCs w:val="24"/>
        </w:rPr>
        <w:t xml:space="preserve">, </w:t>
      </w:r>
      <w:r w:rsidRPr="009E49C1">
        <w:rPr>
          <w:i/>
          <w:iCs/>
          <w:szCs w:val="24"/>
        </w:rPr>
        <w:t>14</w:t>
      </w:r>
      <w:r w:rsidRPr="009E49C1">
        <w:rPr>
          <w:szCs w:val="24"/>
        </w:rPr>
        <w:t>(2), 69-76.</w:t>
      </w:r>
    </w:p>
    <w:p w14:paraId="4C50E8A4" w14:textId="04A0A58F" w:rsidR="0080786B" w:rsidRDefault="009C0039" w:rsidP="00BE6DCD">
      <w:pPr>
        <w:ind w:left="709" w:hanging="709"/>
        <w:jc w:val="both"/>
        <w:rPr>
          <w:szCs w:val="24"/>
        </w:rPr>
      </w:pPr>
      <w:r w:rsidRPr="0080786B">
        <w:rPr>
          <w:szCs w:val="24"/>
        </w:rPr>
        <w:t>[13]</w:t>
      </w:r>
      <w:r w:rsidR="0080786B">
        <w:rPr>
          <w:szCs w:val="24"/>
        </w:rPr>
        <w:t xml:space="preserve"> </w:t>
      </w:r>
      <w:r w:rsidR="00BE6DCD" w:rsidRPr="0080786B">
        <w:rPr>
          <w:szCs w:val="24"/>
        </w:rPr>
        <w:t>Sugiyono. (2017). Metode Penelitian Kuantitatif, Kualitatif, dan R&amp;D. Alfabeta:</w:t>
      </w:r>
    </w:p>
    <w:p w14:paraId="60E2AF04" w14:textId="282AE1E4" w:rsidR="00BE6DCD" w:rsidRPr="0080786B" w:rsidRDefault="0080786B" w:rsidP="0080786B">
      <w:pPr>
        <w:ind w:left="709" w:hanging="709"/>
        <w:jc w:val="both"/>
        <w:rPr>
          <w:szCs w:val="24"/>
        </w:rPr>
      </w:pPr>
      <w:r>
        <w:rPr>
          <w:szCs w:val="24"/>
        </w:rPr>
        <w:t xml:space="preserve">        </w:t>
      </w:r>
      <w:r w:rsidR="00BE6DCD" w:rsidRPr="0080786B">
        <w:rPr>
          <w:szCs w:val="24"/>
        </w:rPr>
        <w:t>Bandung.</w:t>
      </w:r>
    </w:p>
    <w:p w14:paraId="1E54E988" w14:textId="73612125" w:rsidR="00A36B95" w:rsidRPr="009C0039" w:rsidRDefault="00A36B95" w:rsidP="00866204">
      <w:pPr>
        <w:ind w:left="426" w:hanging="426"/>
        <w:jc w:val="both"/>
        <w:rPr>
          <w:szCs w:val="24"/>
        </w:rPr>
      </w:pPr>
    </w:p>
    <w:sectPr w:rsidR="00A36B95" w:rsidRPr="009C0039" w:rsidSect="0080582A">
      <w:headerReference w:type="even" r:id="rId17"/>
      <w:headerReference w:type="default" r:id="rId18"/>
      <w:footerReference w:type="even" r:id="rId19"/>
      <w:footerReference w:type="default" r:id="rId20"/>
      <w:headerReference w:type="first" r:id="rId21"/>
      <w:footerReference w:type="first" r:id="rId22"/>
      <w:pgSz w:w="11906" w:h="16838"/>
      <w:pgMar w:top="1701" w:right="1418" w:bottom="1701" w:left="1701" w:header="1440" w:footer="14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31CFD" w14:textId="77777777" w:rsidR="00631892" w:rsidRDefault="00631892" w:rsidP="00C51B4A">
      <w:r>
        <w:separator/>
      </w:r>
    </w:p>
  </w:endnote>
  <w:endnote w:type="continuationSeparator" w:id="0">
    <w:p w14:paraId="0C063389" w14:textId="77777777" w:rsidR="00631892" w:rsidRDefault="00631892" w:rsidP="00C51B4A">
      <w:r>
        <w:continuationSeparator/>
      </w:r>
    </w:p>
  </w:endnote>
  <w:endnote w:type="continuationNotice" w:id="1">
    <w:p w14:paraId="764A5E3D" w14:textId="77777777" w:rsidR="00631892" w:rsidRDefault="00631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CA6A"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3003A" w14:textId="77777777" w:rsidR="000D54F5" w:rsidRDefault="000D54F5" w:rsidP="000D5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CDB6"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0F42">
      <w:rPr>
        <w:rStyle w:val="PageNumber"/>
        <w:noProof/>
      </w:rPr>
      <w:t>1</w:t>
    </w:r>
    <w:r>
      <w:rPr>
        <w:rStyle w:val="PageNumber"/>
      </w:rPr>
      <w:fldChar w:fldCharType="end"/>
    </w:r>
  </w:p>
  <w:p w14:paraId="3AE769D4" w14:textId="77777777" w:rsidR="006D7A71" w:rsidRPr="000D54F5" w:rsidRDefault="006D7A71" w:rsidP="000D54F5">
    <w:pPr>
      <w:pStyle w:val="Footer"/>
      <w:ind w:right="360"/>
      <w:jc w:val="left"/>
      <w:rPr>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969F" w14:textId="77777777" w:rsidR="0058224B" w:rsidRDefault="00582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FD62" w14:textId="77777777" w:rsidR="00631892" w:rsidRDefault="00631892" w:rsidP="00C51B4A">
      <w:r>
        <w:separator/>
      </w:r>
    </w:p>
  </w:footnote>
  <w:footnote w:type="continuationSeparator" w:id="0">
    <w:p w14:paraId="73B03E91" w14:textId="77777777" w:rsidR="00631892" w:rsidRDefault="00631892" w:rsidP="00C51B4A">
      <w:r>
        <w:continuationSeparator/>
      </w:r>
    </w:p>
  </w:footnote>
  <w:footnote w:type="continuationNotice" w:id="1">
    <w:p w14:paraId="504A4F0B" w14:textId="77777777" w:rsidR="00631892" w:rsidRDefault="006318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AD1D" w14:textId="77777777" w:rsidR="0058224B" w:rsidRDefault="00582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D125" w14:textId="77777777" w:rsidR="0058224B" w:rsidRDefault="005822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5904" w14:textId="77777777" w:rsidR="0058224B" w:rsidRDefault="00582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AEuroSubSection"/>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6"/>
    <w:lvl w:ilvl="0">
      <w:start w:val="1"/>
      <w:numFmt w:val="decimal"/>
      <w:pStyle w:val="Reference"/>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FB325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5074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C471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0036046">
    <w:abstractNumId w:val="0"/>
  </w:num>
  <w:num w:numId="2" w16cid:durableId="91095619">
    <w:abstractNumId w:val="1"/>
  </w:num>
  <w:num w:numId="3" w16cid:durableId="2070155217">
    <w:abstractNumId w:val="3"/>
  </w:num>
  <w:num w:numId="4" w16cid:durableId="1770662410">
    <w:abstractNumId w:val="4"/>
  </w:num>
  <w:num w:numId="5" w16cid:durableId="8143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E8"/>
    <w:rsid w:val="00015603"/>
    <w:rsid w:val="00026CBF"/>
    <w:rsid w:val="00071627"/>
    <w:rsid w:val="000739E1"/>
    <w:rsid w:val="000762B1"/>
    <w:rsid w:val="000854CD"/>
    <w:rsid w:val="000A3654"/>
    <w:rsid w:val="000B58AA"/>
    <w:rsid w:val="000B6E64"/>
    <w:rsid w:val="000C436E"/>
    <w:rsid w:val="000D1BA9"/>
    <w:rsid w:val="000D54F5"/>
    <w:rsid w:val="000D7E76"/>
    <w:rsid w:val="000F586A"/>
    <w:rsid w:val="00111208"/>
    <w:rsid w:val="001365EB"/>
    <w:rsid w:val="00143110"/>
    <w:rsid w:val="0014475F"/>
    <w:rsid w:val="00166190"/>
    <w:rsid w:val="00171152"/>
    <w:rsid w:val="0019350C"/>
    <w:rsid w:val="001B6CA1"/>
    <w:rsid w:val="001C3CBF"/>
    <w:rsid w:val="00200426"/>
    <w:rsid w:val="00215587"/>
    <w:rsid w:val="00223233"/>
    <w:rsid w:val="0023177C"/>
    <w:rsid w:val="0023375D"/>
    <w:rsid w:val="00243BE8"/>
    <w:rsid w:val="00246433"/>
    <w:rsid w:val="00257DB6"/>
    <w:rsid w:val="00274439"/>
    <w:rsid w:val="002B0E79"/>
    <w:rsid w:val="002C4630"/>
    <w:rsid w:val="002E192F"/>
    <w:rsid w:val="002F45DC"/>
    <w:rsid w:val="00301252"/>
    <w:rsid w:val="00340D4C"/>
    <w:rsid w:val="003453F4"/>
    <w:rsid w:val="0034643E"/>
    <w:rsid w:val="00367941"/>
    <w:rsid w:val="003704D9"/>
    <w:rsid w:val="00372EC9"/>
    <w:rsid w:val="003762E1"/>
    <w:rsid w:val="00387A19"/>
    <w:rsid w:val="00392D3F"/>
    <w:rsid w:val="00395FFA"/>
    <w:rsid w:val="003E49AA"/>
    <w:rsid w:val="003F0931"/>
    <w:rsid w:val="003F44B3"/>
    <w:rsid w:val="00413211"/>
    <w:rsid w:val="00444C0A"/>
    <w:rsid w:val="00484EEA"/>
    <w:rsid w:val="004962DA"/>
    <w:rsid w:val="004A5999"/>
    <w:rsid w:val="00505578"/>
    <w:rsid w:val="005176BF"/>
    <w:rsid w:val="00525C12"/>
    <w:rsid w:val="005562B8"/>
    <w:rsid w:val="00562F4D"/>
    <w:rsid w:val="00570E35"/>
    <w:rsid w:val="0058224B"/>
    <w:rsid w:val="00594212"/>
    <w:rsid w:val="005A2A9E"/>
    <w:rsid w:val="005B0D67"/>
    <w:rsid w:val="005B5DF8"/>
    <w:rsid w:val="005C41C7"/>
    <w:rsid w:val="005E4262"/>
    <w:rsid w:val="005E51CB"/>
    <w:rsid w:val="005E6A22"/>
    <w:rsid w:val="005F0094"/>
    <w:rsid w:val="005F1D80"/>
    <w:rsid w:val="005F3195"/>
    <w:rsid w:val="0060344B"/>
    <w:rsid w:val="0061283C"/>
    <w:rsid w:val="00631892"/>
    <w:rsid w:val="00641528"/>
    <w:rsid w:val="00652406"/>
    <w:rsid w:val="00656AF8"/>
    <w:rsid w:val="006657B5"/>
    <w:rsid w:val="0068081C"/>
    <w:rsid w:val="006B432D"/>
    <w:rsid w:val="006C7DBE"/>
    <w:rsid w:val="006D4EF6"/>
    <w:rsid w:val="006D7A71"/>
    <w:rsid w:val="006E23EF"/>
    <w:rsid w:val="00704419"/>
    <w:rsid w:val="00706E9B"/>
    <w:rsid w:val="007155E0"/>
    <w:rsid w:val="00741B46"/>
    <w:rsid w:val="007544FB"/>
    <w:rsid w:val="007923AB"/>
    <w:rsid w:val="007973FE"/>
    <w:rsid w:val="007A3574"/>
    <w:rsid w:val="007D0D40"/>
    <w:rsid w:val="007D48A3"/>
    <w:rsid w:val="00801C22"/>
    <w:rsid w:val="0080548C"/>
    <w:rsid w:val="0080582A"/>
    <w:rsid w:val="0080786B"/>
    <w:rsid w:val="008115E3"/>
    <w:rsid w:val="00824A7E"/>
    <w:rsid w:val="00866204"/>
    <w:rsid w:val="00890332"/>
    <w:rsid w:val="00895302"/>
    <w:rsid w:val="0089657A"/>
    <w:rsid w:val="008966AB"/>
    <w:rsid w:val="008C1FCC"/>
    <w:rsid w:val="008C4611"/>
    <w:rsid w:val="008C4BAE"/>
    <w:rsid w:val="008D32DC"/>
    <w:rsid w:val="008D70A6"/>
    <w:rsid w:val="008D7DF5"/>
    <w:rsid w:val="009057B1"/>
    <w:rsid w:val="00915583"/>
    <w:rsid w:val="00917823"/>
    <w:rsid w:val="00933A4C"/>
    <w:rsid w:val="00936AC9"/>
    <w:rsid w:val="0094582D"/>
    <w:rsid w:val="0096618A"/>
    <w:rsid w:val="00973C2A"/>
    <w:rsid w:val="00973F6C"/>
    <w:rsid w:val="009865D7"/>
    <w:rsid w:val="009A51D2"/>
    <w:rsid w:val="009B0D94"/>
    <w:rsid w:val="009B0F42"/>
    <w:rsid w:val="009C0039"/>
    <w:rsid w:val="009C4B4F"/>
    <w:rsid w:val="009D70AC"/>
    <w:rsid w:val="009F1423"/>
    <w:rsid w:val="00A019B1"/>
    <w:rsid w:val="00A11162"/>
    <w:rsid w:val="00A16C39"/>
    <w:rsid w:val="00A16EBC"/>
    <w:rsid w:val="00A20382"/>
    <w:rsid w:val="00A21D98"/>
    <w:rsid w:val="00A36B95"/>
    <w:rsid w:val="00A75AC2"/>
    <w:rsid w:val="00A77600"/>
    <w:rsid w:val="00A8166C"/>
    <w:rsid w:val="00AA594E"/>
    <w:rsid w:val="00AC5FBC"/>
    <w:rsid w:val="00AE213B"/>
    <w:rsid w:val="00B0787E"/>
    <w:rsid w:val="00B130F5"/>
    <w:rsid w:val="00B2506A"/>
    <w:rsid w:val="00B31155"/>
    <w:rsid w:val="00B44F35"/>
    <w:rsid w:val="00B47F6E"/>
    <w:rsid w:val="00B553B4"/>
    <w:rsid w:val="00B70ED4"/>
    <w:rsid w:val="00B850BB"/>
    <w:rsid w:val="00BB0F0F"/>
    <w:rsid w:val="00BC1415"/>
    <w:rsid w:val="00BE0946"/>
    <w:rsid w:val="00BE6DCD"/>
    <w:rsid w:val="00BE79D0"/>
    <w:rsid w:val="00BF3BA7"/>
    <w:rsid w:val="00C11F16"/>
    <w:rsid w:val="00C472B1"/>
    <w:rsid w:val="00C47FA2"/>
    <w:rsid w:val="00C51B4A"/>
    <w:rsid w:val="00C5476D"/>
    <w:rsid w:val="00C90590"/>
    <w:rsid w:val="00C91371"/>
    <w:rsid w:val="00C95885"/>
    <w:rsid w:val="00CA236D"/>
    <w:rsid w:val="00CA74FE"/>
    <w:rsid w:val="00CB0FC8"/>
    <w:rsid w:val="00CB5BF7"/>
    <w:rsid w:val="00CB7D7A"/>
    <w:rsid w:val="00CC340C"/>
    <w:rsid w:val="00CD10CA"/>
    <w:rsid w:val="00CD6C0F"/>
    <w:rsid w:val="00CE0B6F"/>
    <w:rsid w:val="00D01F5B"/>
    <w:rsid w:val="00D0495F"/>
    <w:rsid w:val="00D122EF"/>
    <w:rsid w:val="00D33AA0"/>
    <w:rsid w:val="00D4228E"/>
    <w:rsid w:val="00D7072E"/>
    <w:rsid w:val="00D8166F"/>
    <w:rsid w:val="00D8485B"/>
    <w:rsid w:val="00D8723B"/>
    <w:rsid w:val="00DA7E2B"/>
    <w:rsid w:val="00DD64A9"/>
    <w:rsid w:val="00DE16E1"/>
    <w:rsid w:val="00DF0904"/>
    <w:rsid w:val="00DF1EE0"/>
    <w:rsid w:val="00DF6F5D"/>
    <w:rsid w:val="00E02B69"/>
    <w:rsid w:val="00E03CD6"/>
    <w:rsid w:val="00E2089F"/>
    <w:rsid w:val="00E264A5"/>
    <w:rsid w:val="00E5367C"/>
    <w:rsid w:val="00E56C97"/>
    <w:rsid w:val="00E60BB7"/>
    <w:rsid w:val="00E8655A"/>
    <w:rsid w:val="00EA0DE7"/>
    <w:rsid w:val="00EA3411"/>
    <w:rsid w:val="00EA61B2"/>
    <w:rsid w:val="00EA76C7"/>
    <w:rsid w:val="00EC3741"/>
    <w:rsid w:val="00ED6045"/>
    <w:rsid w:val="00EF5BF4"/>
    <w:rsid w:val="00F1619C"/>
    <w:rsid w:val="00F24AF1"/>
    <w:rsid w:val="00F264DF"/>
    <w:rsid w:val="00F44425"/>
    <w:rsid w:val="00F447E7"/>
    <w:rsid w:val="00F574B2"/>
    <w:rsid w:val="00F57B58"/>
    <w:rsid w:val="00F732A3"/>
    <w:rsid w:val="00F73E2F"/>
    <w:rsid w:val="00F90945"/>
    <w:rsid w:val="00F91C9A"/>
    <w:rsid w:val="00F92392"/>
    <w:rsid w:val="00FB2A84"/>
    <w:rsid w:val="00FC14E1"/>
    <w:rsid w:val="00FE2D3C"/>
    <w:rsid w:val="0D48E390"/>
    <w:rsid w:val="20232014"/>
    <w:rsid w:val="2B812FC4"/>
    <w:rsid w:val="303FCFA3"/>
    <w:rsid w:val="69FBB8EA"/>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5EAD0FAC"/>
  <w15:chartTrackingRefBased/>
  <w15:docId w15:val="{16B5A8C7-38DA-43F4-B414-B4A854CD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DefaultParagraphFont0">
    <w:name w:val="Default Paragraph Font0"/>
  </w:style>
  <w:style w:type="character" w:styleId="FollowedHyperlink">
    <w:name w:val="FollowedHyperlink"/>
    <w:rPr>
      <w:rFonts w:ascii="Times New Roman" w:hAnsi="Times New Roman"/>
      <w:color w:val="000000"/>
      <w:sz w:val="24"/>
      <w:u w:val="none"/>
      <w:lang w:val="en-US"/>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US"/>
    </w:rPr>
  </w:style>
  <w:style w:type="character" w:styleId="PageNumber">
    <w:name w:val="page number"/>
    <w:basedOn w:val="DefaultParagraphFont00"/>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val="en-US"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val="en-US"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style>
  <w:style w:type="paragraph" w:customStyle="1" w:styleId="AEuroEquation">
    <w:name w:val="AEuro.Equation"/>
    <w:basedOn w:val="AEuroNormal"/>
    <w:pPr>
      <w:tabs>
        <w:tab w:val="center" w:pos="4536"/>
        <w:tab w:val="right" w:pos="9072"/>
      </w:tabs>
      <w:spacing w:before="120" w:after="120"/>
      <w:ind w:firstLine="0"/>
      <w:jc w:val="left"/>
    </w:p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val="en-US" w:eastAsia="ar-SA"/>
    </w:rPr>
  </w:style>
  <w:style w:type="paragraph" w:customStyle="1" w:styleId="Titleofthepaper">
    <w:name w:val="Title of the paper"/>
    <w:pPr>
      <w:suppressAutoHyphens/>
      <w:jc w:val="center"/>
    </w:pPr>
    <w:rPr>
      <w:rFonts w:ascii="Arial" w:eastAsia="Arial" w:hAnsi="Arial"/>
      <w:b/>
      <w:sz w:val="28"/>
      <w:lang w:val="en-US" w:eastAsia="ar-SA"/>
    </w:rPr>
  </w:style>
  <w:style w:type="paragraph" w:customStyle="1" w:styleId="Authorname">
    <w:name w:val="Author name"/>
    <w:pPr>
      <w:suppressAutoHyphens/>
      <w:spacing w:before="240"/>
      <w:jc w:val="center"/>
    </w:pPr>
    <w:rPr>
      <w:rFonts w:eastAsia="Arial"/>
      <w:b/>
      <w:sz w:val="24"/>
      <w:lang w:val="en-US"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character" w:customStyle="1" w:styleId="DefaultParagraphFont00">
    <w:name w:val="Default Paragraph Font00"/>
    <w:rsid w:val="00A8166C"/>
  </w:style>
  <w:style w:type="character" w:styleId="UnresolvedMention">
    <w:name w:val="Unresolved Mention"/>
    <w:uiPriority w:val="99"/>
    <w:semiHidden/>
    <w:unhideWhenUsed/>
    <w:rsid w:val="002C4630"/>
    <w:rPr>
      <w:color w:val="605E5C"/>
      <w:shd w:val="clear" w:color="auto" w:fill="E1DFDD"/>
    </w:rPr>
  </w:style>
  <w:style w:type="paragraph" w:styleId="NormalWeb">
    <w:name w:val="Normal (Web)"/>
    <w:basedOn w:val="Normal"/>
    <w:uiPriority w:val="99"/>
    <w:unhideWhenUsed/>
    <w:rsid w:val="002C4630"/>
    <w:pPr>
      <w:widowControl/>
      <w:suppressAutoHyphens w:val="0"/>
      <w:spacing w:before="100" w:beforeAutospacing="1" w:after="100" w:afterAutospacing="1"/>
    </w:pPr>
    <w:rPr>
      <w:szCs w:val="24"/>
      <w:lang w:val="en-US" w:eastAsia="en-US"/>
    </w:rPr>
  </w:style>
  <w:style w:type="character" w:customStyle="1" w:styleId="normaltextrun">
    <w:name w:val="normaltextrun"/>
    <w:basedOn w:val="DefaultParagraphFont"/>
    <w:rsid w:val="002C4630"/>
  </w:style>
  <w:style w:type="character" w:customStyle="1" w:styleId="eop">
    <w:name w:val="eop"/>
    <w:basedOn w:val="DefaultParagraphFont"/>
    <w:rsid w:val="002C4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allen21001@mail.unpad.ac.i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ardiana22001@mail.unpad.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pository.ugm.ac.id/5967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indya21002@mail.unpad.ac.i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urnals.sagepub.com/doi/pdf/10.1177/2333393616641825" TargetMode="External"/><Relationship Id="rId23" Type="http://schemas.openxmlformats.org/officeDocument/2006/relationships/fontTable" Target="fontTable.xml"/><Relationship Id="rId10" Type="http://schemas.openxmlformats.org/officeDocument/2006/relationships/hyperlink" Target="mailto:anggie21001@mail.unpad.ac.id"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E05B7639FBBE49AA2358F25EAF11A7" ma:contentTypeVersion="11" ma:contentTypeDescription="Crée un document." ma:contentTypeScope="" ma:versionID="85ca53fd3dbec780c3bc6576273c62d8">
  <xsd:schema xmlns:xsd="http://www.w3.org/2001/XMLSchema" xmlns:xs="http://www.w3.org/2001/XMLSchema" xmlns:p="http://schemas.microsoft.com/office/2006/metadata/properties" xmlns:ns3="89cd2364-0f97-458e-8124-d88414a6e613" xmlns:ns4="fda64d2f-8c9f-4dd6-9e1c-ec5fcfdbf8db" targetNamespace="http://schemas.microsoft.com/office/2006/metadata/properties" ma:root="true" ma:fieldsID="bffb6c26b32fcac6f229388062a12c7d" ns3:_="" ns4:_="">
    <xsd:import namespace="89cd2364-0f97-458e-8124-d88414a6e613"/>
    <xsd:import namespace="fda64d2f-8c9f-4dd6-9e1c-ec5fcfdbf8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d2364-0f97-458e-8124-d88414a6e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64d2f-8c9f-4dd6-9e1c-ec5fcfdbf8d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EC9932-5944-4BCE-BBD1-A7E875863D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962081-B53E-4C79-A537-B29F4A0EB166}">
  <ds:schemaRefs>
    <ds:schemaRef ds:uri="http://schemas.microsoft.com/sharepoint/v3/contenttype/forms"/>
  </ds:schemaRefs>
</ds:datastoreItem>
</file>

<file path=customXml/itemProps3.xml><?xml version="1.0" encoding="utf-8"?>
<ds:datastoreItem xmlns:ds="http://schemas.openxmlformats.org/officeDocument/2006/customXml" ds:itemID="{329EC2A4-E7CB-440A-BE8B-6C790B6B1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d2364-0f97-458e-8124-d88414a6e613"/>
    <ds:schemaRef ds:uri="fda64d2f-8c9f-4dd6-9e1c-ec5fcfd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4498</Characters>
  <Application>Microsoft Office Word</Application>
  <DocSecurity>0</DocSecurity>
  <Lines>37</Lines>
  <Paragraphs>10</Paragraphs>
  <ScaleCrop>false</ScaleCrop>
  <Company>SimTech</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Anindya</cp:lastModifiedBy>
  <cp:revision>2</cp:revision>
  <cp:lastPrinted>2017-08-03T04:57:00Z</cp:lastPrinted>
  <dcterms:created xsi:type="dcterms:W3CDTF">2023-10-29T11:15:00Z</dcterms:created>
  <dcterms:modified xsi:type="dcterms:W3CDTF">2023-10-29T11:15:00Z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y fmtid="{D5CDD505-2E9C-101B-9397-08002B2CF9AE}" pid="3" name="GrammarlyDocumentId">
    <vt:lpwstr>277262ca82b5c372b4bdd4fdda41e291bc9785d3bad284e5bd060965450d624c</vt:lpwstr>
  </property>
</Properties>
</file>