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Ind w:w="108" w:type="dxa"/>
        <w:tblLook w:val="01E0" w:firstRow="1" w:lastRow="1" w:firstColumn="1" w:lastColumn="1" w:noHBand="0" w:noVBand="0"/>
      </w:tblPr>
      <w:tblGrid>
        <w:gridCol w:w="1624"/>
        <w:gridCol w:w="7055"/>
      </w:tblGrid>
      <w:tr w:rsidR="008D32DC" w:rsidRPr="007923AB" w14:paraId="7CBDA820" w14:textId="77777777" w:rsidTr="007923AB">
        <w:tc>
          <w:tcPr>
            <w:tcW w:w="1701" w:type="dxa"/>
            <w:shd w:val="clear" w:color="auto" w:fill="auto"/>
          </w:tcPr>
          <w:p w14:paraId="505CE6CF" w14:textId="77777777" w:rsidR="008D32DC" w:rsidRPr="007923AB" w:rsidRDefault="008D32DC" w:rsidP="0068081C">
            <w:pPr>
              <w:pStyle w:val="Header"/>
              <w:rPr>
                <w:rStyle w:val="Strong"/>
                <w:bCs w:val="0"/>
                <w:caps/>
                <w:sz w:val="16"/>
                <w:szCs w:val="16"/>
                <w:lang w:val="en-US"/>
              </w:rPr>
            </w:pPr>
          </w:p>
        </w:tc>
        <w:tc>
          <w:tcPr>
            <w:tcW w:w="7384" w:type="dxa"/>
            <w:shd w:val="clear" w:color="auto" w:fill="auto"/>
          </w:tcPr>
          <w:p w14:paraId="170F6925" w14:textId="77777777" w:rsidR="008D32DC" w:rsidRPr="007923AB" w:rsidRDefault="0058224B" w:rsidP="007923AB">
            <w:pPr>
              <w:pStyle w:val="Header"/>
              <w:jc w:val="right"/>
              <w:rPr>
                <w:b/>
                <w:caps/>
                <w:sz w:val="20"/>
                <w:lang w:val="en-US"/>
              </w:rPr>
            </w:pPr>
            <w:r>
              <w:rPr>
                <w:rStyle w:val="Strong"/>
              </w:rPr>
              <w:t>ICAS III</w:t>
            </w:r>
          </w:p>
          <w:p w14:paraId="45417108" w14:textId="77777777" w:rsidR="008D32DC" w:rsidRPr="007923AB" w:rsidRDefault="0034643E" w:rsidP="007923AB">
            <w:pPr>
              <w:pStyle w:val="Header"/>
              <w:jc w:val="right"/>
              <w:rPr>
                <w:sz w:val="20"/>
                <w:lang w:val="es-ES"/>
              </w:rPr>
            </w:pPr>
            <w:proofErr w:type="spellStart"/>
            <w:r>
              <w:rPr>
                <w:sz w:val="20"/>
                <w:lang w:val="es-ES"/>
              </w:rPr>
              <w:t>Jatinangor</w:t>
            </w:r>
            <w:proofErr w:type="spellEnd"/>
            <w:r>
              <w:rPr>
                <w:sz w:val="20"/>
                <w:lang w:val="es-ES"/>
              </w:rPr>
              <w:t>,</w:t>
            </w:r>
            <w:r w:rsidR="001C3CBF">
              <w:rPr>
                <w:sz w:val="20"/>
                <w:lang w:val="es-ES"/>
              </w:rPr>
              <w:t xml:space="preserve"> </w:t>
            </w:r>
            <w:r w:rsidR="0058224B">
              <w:rPr>
                <w:sz w:val="20"/>
                <w:lang w:val="es-ES"/>
              </w:rPr>
              <w:t>1</w:t>
            </w:r>
            <w:r w:rsidR="00A36B95" w:rsidRPr="007923AB">
              <w:rPr>
                <w:sz w:val="20"/>
                <w:lang w:val="es-ES"/>
              </w:rPr>
              <w:t>-</w:t>
            </w:r>
            <w:r w:rsidR="0058224B">
              <w:rPr>
                <w:sz w:val="20"/>
                <w:lang w:val="es-ES"/>
              </w:rPr>
              <w:t>2</w:t>
            </w:r>
            <w:r w:rsidR="00A36B95" w:rsidRPr="007923AB">
              <w:rPr>
                <w:sz w:val="20"/>
                <w:lang w:val="es-ES"/>
              </w:rPr>
              <w:t xml:space="preserve"> </w:t>
            </w:r>
            <w:r w:rsidR="0058224B">
              <w:rPr>
                <w:sz w:val="20"/>
                <w:lang w:val="es-ES"/>
              </w:rPr>
              <w:t>Nov</w:t>
            </w:r>
            <w:r w:rsidR="001C3CBF">
              <w:rPr>
                <w:sz w:val="20"/>
                <w:lang w:val="es-ES"/>
              </w:rPr>
              <w:t>, 202</w:t>
            </w:r>
            <w:r w:rsidR="0058224B">
              <w:rPr>
                <w:sz w:val="20"/>
                <w:lang w:val="es-ES"/>
              </w:rPr>
              <w:t>3</w:t>
            </w:r>
          </w:p>
          <w:p w14:paraId="7A9A0968" w14:textId="77777777" w:rsidR="008D32DC" w:rsidRPr="007923AB" w:rsidRDefault="008D32DC" w:rsidP="007923AB">
            <w:pPr>
              <w:pStyle w:val="Header"/>
              <w:jc w:val="right"/>
              <w:rPr>
                <w:sz w:val="16"/>
                <w:szCs w:val="16"/>
                <w:lang w:val="es-ES"/>
              </w:rPr>
            </w:pPr>
          </w:p>
          <w:p w14:paraId="0267E241" w14:textId="77777777" w:rsidR="008D32DC" w:rsidRPr="007923AB" w:rsidRDefault="008D32DC" w:rsidP="007923AB">
            <w:pPr>
              <w:pStyle w:val="Header"/>
              <w:jc w:val="right"/>
              <w:rPr>
                <w:b/>
                <w:sz w:val="16"/>
                <w:szCs w:val="16"/>
                <w:lang w:val="es-ES"/>
              </w:rPr>
            </w:pPr>
          </w:p>
          <w:p w14:paraId="665F9AAC" w14:textId="77777777" w:rsidR="008D32DC" w:rsidRPr="007923AB" w:rsidRDefault="008D32DC" w:rsidP="007923AB">
            <w:pPr>
              <w:pStyle w:val="Header"/>
              <w:jc w:val="right"/>
              <w:rPr>
                <w:rStyle w:val="Strong"/>
                <w:bCs w:val="0"/>
                <w:caps/>
                <w:sz w:val="16"/>
                <w:szCs w:val="16"/>
                <w:lang w:val="en-US"/>
              </w:rPr>
            </w:pPr>
          </w:p>
        </w:tc>
      </w:tr>
    </w:tbl>
    <w:p w14:paraId="12E7DD32" w14:textId="77777777" w:rsidR="00BF3BA7" w:rsidRDefault="00BF3BA7" w:rsidP="00BF3BA7">
      <w:pPr>
        <w:pStyle w:val="Titleofthepaper"/>
        <w:jc w:val="both"/>
        <w:rPr>
          <w:rFonts w:ascii="Times New Roman" w:hAnsi="Times New Roman"/>
          <w:spacing w:val="4"/>
        </w:rPr>
      </w:pPr>
    </w:p>
    <w:p w14:paraId="5CCB16A9" w14:textId="0A83281D" w:rsidR="00215587" w:rsidRDefault="00DE2FA4" w:rsidP="009B0F42">
      <w:pPr>
        <w:pStyle w:val="Authorname"/>
        <w:spacing w:before="0"/>
        <w:rPr>
          <w:spacing w:val="4"/>
          <w:sz w:val="28"/>
        </w:rPr>
      </w:pPr>
      <w:r w:rsidRPr="00DE2FA4">
        <w:rPr>
          <w:spacing w:val="4"/>
          <w:sz w:val="28"/>
        </w:rPr>
        <w:t>Mapping of District Group in Papua Based on United Nations Indicators of Adequate Drinking Water and Sanitation Access in 2021</w:t>
      </w:r>
    </w:p>
    <w:p w14:paraId="0C575848" w14:textId="77777777" w:rsidR="00DE2FA4" w:rsidRPr="00CA236D" w:rsidRDefault="00DE2FA4" w:rsidP="009B0F42">
      <w:pPr>
        <w:pStyle w:val="Authorname"/>
        <w:spacing w:before="0"/>
        <w:rPr>
          <w:spacing w:val="4"/>
        </w:rPr>
      </w:pPr>
    </w:p>
    <w:p w14:paraId="76312815" w14:textId="64CABEF8" w:rsidR="006D7A71" w:rsidRPr="00CA236D" w:rsidRDefault="00DE2FA4" w:rsidP="009B0F42">
      <w:pPr>
        <w:pStyle w:val="Authorname"/>
        <w:spacing w:before="0"/>
        <w:rPr>
          <w:spacing w:val="4"/>
          <w:position w:val="15"/>
          <w:sz w:val="16"/>
        </w:rPr>
      </w:pPr>
      <w:proofErr w:type="spellStart"/>
      <w:r>
        <w:rPr>
          <w:spacing w:val="4"/>
        </w:rPr>
        <w:t>Yekti</w:t>
      </w:r>
      <w:proofErr w:type="spellEnd"/>
      <w:r>
        <w:rPr>
          <w:spacing w:val="4"/>
        </w:rPr>
        <w:t xml:space="preserve"> </w:t>
      </w:r>
      <w:proofErr w:type="spellStart"/>
      <w:r>
        <w:rPr>
          <w:spacing w:val="4"/>
        </w:rPr>
        <w:t>Widyaningsih</w:t>
      </w:r>
      <w:proofErr w:type="spellEnd"/>
      <w:r w:rsidR="00FA6956">
        <w:rPr>
          <w:spacing w:val="4"/>
        </w:rPr>
        <w:t>*</w:t>
      </w:r>
      <w:r w:rsidR="00387A19">
        <w:rPr>
          <w:spacing w:val="4"/>
          <w:vertAlign w:val="superscript"/>
        </w:rPr>
        <w:t>1</w:t>
      </w:r>
      <w:r w:rsidR="006D7A71" w:rsidRPr="00CA236D">
        <w:rPr>
          <w:spacing w:val="4"/>
        </w:rPr>
        <w:t xml:space="preserve">, </w:t>
      </w:r>
      <w:r>
        <w:rPr>
          <w:spacing w:val="4"/>
        </w:rPr>
        <w:t>Divina Fatriandira</w:t>
      </w:r>
      <w:r w:rsidR="00387A19">
        <w:rPr>
          <w:rStyle w:val="FootnoteCharacters"/>
          <w:spacing w:val="4"/>
          <w:lang w:val="en-US"/>
        </w:rPr>
        <w:t>2</w:t>
      </w:r>
      <w:r w:rsidR="006D7A71" w:rsidRPr="00CA236D">
        <w:rPr>
          <w:spacing w:val="4"/>
        </w:rPr>
        <w:t xml:space="preserve"> and </w:t>
      </w:r>
      <w:r>
        <w:rPr>
          <w:spacing w:val="4"/>
        </w:rPr>
        <w:t>Ida Fithriani</w:t>
      </w:r>
      <w:r w:rsidR="00387A19">
        <w:rPr>
          <w:rStyle w:val="FootnoteCharacters"/>
          <w:spacing w:val="4"/>
          <w:lang w:val="en-US"/>
        </w:rPr>
        <w:t>3</w:t>
      </w:r>
    </w:p>
    <w:p w14:paraId="56DBB3E6" w14:textId="77777777" w:rsidR="002B0E79" w:rsidRPr="00CA236D" w:rsidRDefault="002B0E79" w:rsidP="009B0F4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lang w:val="en-US"/>
        </w:rPr>
      </w:pPr>
    </w:p>
    <w:p w14:paraId="45916B93" w14:textId="0F87042C" w:rsidR="002B0E79" w:rsidRPr="00CA236D" w:rsidRDefault="00387A19" w:rsidP="009B0F4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sidRPr="00387A19">
        <w:rPr>
          <w:sz w:val="22"/>
          <w:szCs w:val="22"/>
          <w:vertAlign w:val="superscript"/>
          <w:lang w:val="en-US"/>
        </w:rPr>
        <w:t>1</w:t>
      </w:r>
      <w:r>
        <w:rPr>
          <w:sz w:val="22"/>
          <w:szCs w:val="22"/>
          <w:vertAlign w:val="superscript"/>
          <w:lang w:val="en-US"/>
        </w:rPr>
        <w:t>, 2</w:t>
      </w:r>
      <w:r w:rsidR="00DE2FA4">
        <w:rPr>
          <w:sz w:val="22"/>
          <w:szCs w:val="22"/>
          <w:vertAlign w:val="superscript"/>
          <w:lang w:val="en-US"/>
        </w:rPr>
        <w:t>, 3</w:t>
      </w:r>
      <w:r w:rsidR="002B0E79" w:rsidRPr="00CA236D">
        <w:rPr>
          <w:sz w:val="22"/>
          <w:szCs w:val="22"/>
          <w:lang w:val="en-US"/>
        </w:rPr>
        <w:t xml:space="preserve"> </w:t>
      </w:r>
      <w:r w:rsidR="00DE2FA4" w:rsidRPr="00DE2FA4">
        <w:rPr>
          <w:sz w:val="22"/>
          <w:szCs w:val="22"/>
          <w:lang w:val="en-US"/>
        </w:rPr>
        <w:t>Department of Mathematics, University of Indonesia, INDONESIA</w:t>
      </w:r>
      <w:r w:rsidR="008D03CF">
        <w:rPr>
          <w:sz w:val="22"/>
          <w:szCs w:val="22"/>
          <w:lang w:val="en-US"/>
        </w:rPr>
        <w:t>.</w:t>
      </w:r>
    </w:p>
    <w:p w14:paraId="76D8CB41" w14:textId="510D0FDA" w:rsidR="002B0E79" w:rsidRPr="00CA236D" w:rsidRDefault="002B0E79" w:rsidP="009B0F4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lang w:val="en-US"/>
        </w:rPr>
      </w:pPr>
      <w:r w:rsidRPr="00CA236D">
        <w:rPr>
          <w:sz w:val="22"/>
          <w:szCs w:val="22"/>
          <w:lang w:val="en-US"/>
        </w:rPr>
        <w:t xml:space="preserve">(E-mail: </w:t>
      </w:r>
      <w:hyperlink r:id="rId10" w:history="1">
        <w:r w:rsidR="00DE2FA4" w:rsidRPr="00B75B2F">
          <w:rPr>
            <w:rStyle w:val="Hyperlink"/>
            <w:sz w:val="22"/>
            <w:szCs w:val="22"/>
            <w:lang w:val="es-ES_tradnl"/>
          </w:rPr>
          <w:t>yekti</w:t>
        </w:r>
        <w:r w:rsidR="00DE2FA4" w:rsidRPr="00B75B2F">
          <w:rPr>
            <w:rStyle w:val="Hyperlink"/>
            <w:sz w:val="22"/>
            <w:szCs w:val="22"/>
            <w:lang w:val="en-US"/>
          </w:rPr>
          <w:t>@sci.ui.ac.id</w:t>
        </w:r>
      </w:hyperlink>
      <w:r w:rsidR="00FA6956">
        <w:rPr>
          <w:sz w:val="22"/>
          <w:szCs w:val="22"/>
        </w:rPr>
        <w:t>*</w:t>
      </w:r>
      <w:r w:rsidR="00DE2FA4" w:rsidRPr="00BF36BF">
        <w:rPr>
          <w:sz w:val="22"/>
          <w:szCs w:val="22"/>
          <w:lang w:val="en-US"/>
        </w:rPr>
        <w:t xml:space="preserve">, </w:t>
      </w:r>
      <w:hyperlink r:id="rId11" w:history="1">
        <w:r w:rsidR="00DE2FA4" w:rsidRPr="00B75B2F">
          <w:rPr>
            <w:rStyle w:val="Hyperlink"/>
            <w:sz w:val="22"/>
            <w:szCs w:val="22"/>
            <w:lang w:val="en-US"/>
          </w:rPr>
          <w:t>divina.fatriandira@sci.ui.ac.id</w:t>
        </w:r>
      </w:hyperlink>
      <w:r w:rsidR="00DE2FA4" w:rsidRPr="00BF36BF">
        <w:rPr>
          <w:sz w:val="22"/>
          <w:szCs w:val="22"/>
          <w:lang w:val="en-US"/>
        </w:rPr>
        <w:t xml:space="preserve">, </w:t>
      </w:r>
      <w:hyperlink r:id="rId12" w:history="1">
        <w:r w:rsidR="00DE2FA4" w:rsidRPr="00BF36BF">
          <w:rPr>
            <w:rStyle w:val="Hyperlink"/>
            <w:sz w:val="22"/>
            <w:szCs w:val="22"/>
            <w:lang w:val="en-US"/>
          </w:rPr>
          <w:t>ida.f@sci.ui.ac.id</w:t>
        </w:r>
      </w:hyperlink>
      <w:r w:rsidR="00801C22" w:rsidRPr="00CA236D">
        <w:rPr>
          <w:sz w:val="22"/>
          <w:szCs w:val="22"/>
          <w:lang w:val="en-US"/>
        </w:rPr>
        <w:t>)</w:t>
      </w:r>
    </w:p>
    <w:p w14:paraId="3E885A90" w14:textId="77777777" w:rsidR="00215587" w:rsidRDefault="00215587" w:rsidP="00215587">
      <w:pPr>
        <w:pStyle w:val="AEuroAbstract"/>
        <w:spacing w:before="0"/>
        <w:rPr>
          <w:b/>
          <w:spacing w:val="4"/>
        </w:rPr>
      </w:pPr>
    </w:p>
    <w:p w14:paraId="10072852" w14:textId="77777777" w:rsidR="00215587" w:rsidRPr="00CA236D" w:rsidRDefault="00215587" w:rsidP="00215587">
      <w:pPr>
        <w:pStyle w:val="AEuroAbstract"/>
        <w:spacing w:before="0"/>
        <w:rPr>
          <w:b/>
          <w:spacing w:val="4"/>
        </w:rPr>
      </w:pPr>
    </w:p>
    <w:p w14:paraId="7DA29BBD" w14:textId="77777777" w:rsidR="006D7A71" w:rsidRPr="00CA236D" w:rsidRDefault="006D7A71" w:rsidP="00215587">
      <w:pPr>
        <w:pStyle w:val="AEuroAbstract"/>
        <w:spacing w:before="0"/>
        <w:rPr>
          <w:b/>
          <w:spacing w:val="4"/>
        </w:rPr>
      </w:pPr>
      <w:r w:rsidRPr="00CA236D">
        <w:rPr>
          <w:b/>
          <w:spacing w:val="4"/>
        </w:rPr>
        <w:t>ABSTRACT</w:t>
      </w:r>
    </w:p>
    <w:p w14:paraId="6F7A0D3D" w14:textId="77777777" w:rsidR="001B2138" w:rsidRDefault="001B2138" w:rsidP="000854CD">
      <w:pPr>
        <w:pStyle w:val="AEuroAbstract"/>
        <w:spacing w:before="0"/>
        <w:rPr>
          <w:spacing w:val="4"/>
          <w:szCs w:val="24"/>
        </w:rPr>
      </w:pPr>
    </w:p>
    <w:p w14:paraId="0F6CFCBF" w14:textId="0AD028F5" w:rsidR="009B0F42" w:rsidRDefault="00DE2FA4" w:rsidP="000854CD">
      <w:pPr>
        <w:pStyle w:val="AEuroAbstract"/>
        <w:spacing w:before="0"/>
        <w:rPr>
          <w:spacing w:val="4"/>
          <w:szCs w:val="24"/>
        </w:rPr>
      </w:pPr>
      <w:r w:rsidRPr="00BF36BF">
        <w:rPr>
          <w:spacing w:val="4"/>
          <w:szCs w:val="24"/>
        </w:rPr>
        <w:t>The United Nations is making access to</w:t>
      </w:r>
      <w:r w:rsidR="00A506B4">
        <w:rPr>
          <w:spacing w:val="4"/>
          <w:szCs w:val="24"/>
        </w:rPr>
        <w:t xml:space="preserve"> adequate</w:t>
      </w:r>
      <w:r w:rsidRPr="00BF36BF">
        <w:rPr>
          <w:spacing w:val="4"/>
          <w:szCs w:val="24"/>
        </w:rPr>
        <w:t xml:space="preserve"> drinking water and proper sanitation one of the Sustainable Development Goals (SDGs). Papua is targeting all districts</w:t>
      </w:r>
      <w:r w:rsidR="005602A7">
        <w:rPr>
          <w:spacing w:val="4"/>
          <w:szCs w:val="24"/>
        </w:rPr>
        <w:t xml:space="preserve"> </w:t>
      </w:r>
      <w:r w:rsidRPr="00BF36BF">
        <w:rPr>
          <w:spacing w:val="4"/>
          <w:szCs w:val="24"/>
        </w:rPr>
        <w:t xml:space="preserve">to achieve 100% universal access to </w:t>
      </w:r>
      <w:r w:rsidR="00A205CC">
        <w:rPr>
          <w:spacing w:val="4"/>
          <w:szCs w:val="24"/>
        </w:rPr>
        <w:t xml:space="preserve">adequate </w:t>
      </w:r>
      <w:r w:rsidRPr="00BF36BF">
        <w:rPr>
          <w:spacing w:val="4"/>
          <w:szCs w:val="24"/>
        </w:rPr>
        <w:t>drinking water and sanitation. In 2021 Papua ranked at the bottom of Indonesia in terms of access to</w:t>
      </w:r>
      <w:r w:rsidR="005E4149">
        <w:rPr>
          <w:spacing w:val="4"/>
          <w:szCs w:val="24"/>
        </w:rPr>
        <w:t xml:space="preserve"> adequate</w:t>
      </w:r>
      <w:r w:rsidRPr="00BF36BF">
        <w:rPr>
          <w:spacing w:val="4"/>
          <w:szCs w:val="24"/>
        </w:rPr>
        <w:t xml:space="preserve"> drinking water</w:t>
      </w:r>
      <w:r w:rsidR="00A205CC">
        <w:rPr>
          <w:spacing w:val="4"/>
          <w:szCs w:val="24"/>
        </w:rPr>
        <w:t xml:space="preserve">, </w:t>
      </w:r>
      <w:r w:rsidR="00A205CC">
        <w:rPr>
          <w:spacing w:val="4"/>
          <w:szCs w:val="24"/>
        </w:rPr>
        <w:t>with 64,92%</w:t>
      </w:r>
      <w:r w:rsidR="00A205CC" w:rsidRPr="00BF36BF">
        <w:rPr>
          <w:spacing w:val="4"/>
          <w:szCs w:val="24"/>
        </w:rPr>
        <w:t>,</w:t>
      </w:r>
      <w:r w:rsidRPr="00BF36BF">
        <w:rPr>
          <w:spacing w:val="4"/>
          <w:szCs w:val="24"/>
        </w:rPr>
        <w:t xml:space="preserve"> and </w:t>
      </w:r>
      <w:r w:rsidR="00A205CC">
        <w:rPr>
          <w:spacing w:val="4"/>
          <w:szCs w:val="24"/>
        </w:rPr>
        <w:t xml:space="preserve">access to </w:t>
      </w:r>
      <w:r w:rsidRPr="00BF36BF">
        <w:rPr>
          <w:spacing w:val="4"/>
          <w:szCs w:val="24"/>
        </w:rPr>
        <w:t>proper sanitation</w:t>
      </w:r>
      <w:r w:rsidR="005602A7">
        <w:rPr>
          <w:spacing w:val="4"/>
          <w:szCs w:val="24"/>
        </w:rPr>
        <w:t xml:space="preserve">, with </w:t>
      </w:r>
      <w:r w:rsidR="00A205CC">
        <w:rPr>
          <w:spacing w:val="4"/>
          <w:szCs w:val="24"/>
        </w:rPr>
        <w:t>40,81</w:t>
      </w:r>
      <w:r w:rsidR="005602A7">
        <w:rPr>
          <w:spacing w:val="4"/>
          <w:szCs w:val="24"/>
        </w:rPr>
        <w:t>%</w:t>
      </w:r>
      <w:r w:rsidRPr="00BF36BF">
        <w:rPr>
          <w:spacing w:val="4"/>
          <w:szCs w:val="24"/>
        </w:rPr>
        <w:t xml:space="preserve">, and there are also disparities between districts within the </w:t>
      </w:r>
      <w:r w:rsidR="00AA098A">
        <w:rPr>
          <w:spacing w:val="4"/>
          <w:szCs w:val="24"/>
        </w:rPr>
        <w:t>Papua Province</w:t>
      </w:r>
      <w:r w:rsidRPr="00BF36BF">
        <w:rPr>
          <w:spacing w:val="4"/>
          <w:szCs w:val="24"/>
        </w:rPr>
        <w:t xml:space="preserve">. This study aimed to map and group districts in Papua based on five United Nations indicators of </w:t>
      </w:r>
      <w:r w:rsidR="00FA6956" w:rsidRPr="00FA6956">
        <w:rPr>
          <w:spacing w:val="4"/>
          <w:szCs w:val="24"/>
        </w:rPr>
        <w:t xml:space="preserve">Adequate Drinking Water and Sanitation Access </w:t>
      </w:r>
      <w:r w:rsidRPr="00BF36BF">
        <w:rPr>
          <w:spacing w:val="4"/>
          <w:szCs w:val="24"/>
        </w:rPr>
        <w:t>in 2021</w:t>
      </w:r>
      <w:r>
        <w:rPr>
          <w:spacing w:val="4"/>
          <w:szCs w:val="24"/>
        </w:rPr>
        <w:t xml:space="preserve">. </w:t>
      </w:r>
      <w:r w:rsidRPr="00BF36BF">
        <w:rPr>
          <w:spacing w:val="4"/>
          <w:szCs w:val="24"/>
        </w:rPr>
        <w:t>This study mapped the district</w:t>
      </w:r>
      <w:r w:rsidR="001838C5">
        <w:rPr>
          <w:spacing w:val="4"/>
          <w:szCs w:val="24"/>
        </w:rPr>
        <w:t>s</w:t>
      </w:r>
      <w:r w:rsidRPr="00BF36BF">
        <w:rPr>
          <w:spacing w:val="4"/>
          <w:szCs w:val="24"/>
        </w:rPr>
        <w:t xml:space="preserve"> in Papua based on five variables (Drinking Water Source, Ownership of Disposal Facilities, Proper Type of Disposal, Proper Disposal Site, and Proper Sanitation). The variables were related to United Nations </w:t>
      </w:r>
      <w:r w:rsidR="00FA6956" w:rsidRPr="00FA6956">
        <w:rPr>
          <w:spacing w:val="4"/>
          <w:szCs w:val="24"/>
        </w:rPr>
        <w:t>Adequate Drinking Water and Sanitation Access</w:t>
      </w:r>
      <w:r w:rsidRPr="00BF36BF">
        <w:rPr>
          <w:spacing w:val="4"/>
          <w:szCs w:val="24"/>
        </w:rPr>
        <w:t xml:space="preserve"> indicators.</w:t>
      </w:r>
      <w:r>
        <w:rPr>
          <w:spacing w:val="4"/>
          <w:szCs w:val="24"/>
        </w:rPr>
        <w:t xml:space="preserve"> </w:t>
      </w:r>
      <w:r w:rsidRPr="00BF36BF">
        <w:rPr>
          <w:spacing w:val="4"/>
          <w:szCs w:val="24"/>
        </w:rPr>
        <w:t xml:space="preserve">The method used for mapping the data is Multidimensional Scaling. Multidimensional Scaling is used to create a low-dimensional map that describes the coordinates (position) of objects to other objects based on the similarity of these objects. This study also conducted cluster analysis (hierarchical clustering) on the Multidimensional Scaling mapping data to get a more objective and optimal </w:t>
      </w:r>
      <w:r w:rsidR="001838C5">
        <w:rPr>
          <w:spacing w:val="4"/>
          <w:szCs w:val="24"/>
        </w:rPr>
        <w:t>clusters</w:t>
      </w:r>
      <w:r w:rsidRPr="00BF36BF">
        <w:rPr>
          <w:spacing w:val="4"/>
          <w:szCs w:val="24"/>
        </w:rPr>
        <w:t>.</w:t>
      </w:r>
      <w:r>
        <w:rPr>
          <w:spacing w:val="4"/>
          <w:szCs w:val="24"/>
        </w:rPr>
        <w:t xml:space="preserve"> </w:t>
      </w:r>
      <w:r w:rsidRPr="00BF36BF">
        <w:rPr>
          <w:spacing w:val="4"/>
          <w:szCs w:val="24"/>
        </w:rPr>
        <w:t xml:space="preserve">The study found that the data can be mapped well on a two-dimensional map, and districts in Papua can be divided into five clusters. Variables of </w:t>
      </w:r>
      <w:r w:rsidR="00FA6956" w:rsidRPr="00FA6956">
        <w:rPr>
          <w:spacing w:val="4"/>
          <w:szCs w:val="24"/>
        </w:rPr>
        <w:t xml:space="preserve">Adequate Drinking Water and Sanitation Access </w:t>
      </w:r>
      <w:r w:rsidRPr="00BF36BF">
        <w:rPr>
          <w:spacing w:val="4"/>
          <w:szCs w:val="24"/>
        </w:rPr>
        <w:t>that differentiate between clusters are Proper Type of Disposal and Proper Sanitation. Districts in Cluster 1 need to be prioritized in the development process by the local government because they have the lowest values of all variables compared to the other clusters.</w:t>
      </w:r>
    </w:p>
    <w:p w14:paraId="09D19482" w14:textId="77777777" w:rsidR="00DE2FA4" w:rsidRDefault="00DE2FA4" w:rsidP="000854CD">
      <w:pPr>
        <w:pStyle w:val="AEuroAbstract"/>
        <w:spacing w:before="0"/>
        <w:rPr>
          <w:spacing w:val="4"/>
          <w:szCs w:val="24"/>
        </w:rPr>
      </w:pPr>
    </w:p>
    <w:p w14:paraId="6328E322" w14:textId="44452161" w:rsidR="009B0F42" w:rsidRPr="00CA236D" w:rsidRDefault="009B0F42" w:rsidP="009B0F42">
      <w:pPr>
        <w:pStyle w:val="AEuroNormal"/>
        <w:ind w:firstLine="0"/>
      </w:pPr>
      <w:r w:rsidRPr="00CA236D">
        <w:rPr>
          <w:b/>
        </w:rPr>
        <w:t>Keywords:</w:t>
      </w:r>
      <w:r w:rsidRPr="00CA236D">
        <w:t xml:space="preserve"> </w:t>
      </w:r>
      <w:r w:rsidR="00DE2FA4" w:rsidRPr="00BF36BF">
        <w:t>hierarchical clustering, multidimensional scaling, sustainable development goal</w:t>
      </w:r>
      <w:r w:rsidR="00DE2FA4">
        <w:t>s</w:t>
      </w:r>
    </w:p>
    <w:p w14:paraId="329E6E96" w14:textId="77777777" w:rsidR="009B0F42" w:rsidRPr="005F0094" w:rsidRDefault="009B0F42" w:rsidP="000854CD">
      <w:pPr>
        <w:pStyle w:val="AEuroAbstract"/>
        <w:spacing w:before="0"/>
        <w:rPr>
          <w:spacing w:val="4"/>
          <w:szCs w:val="24"/>
        </w:rPr>
      </w:pPr>
    </w:p>
    <w:p w14:paraId="5FBECE80" w14:textId="77777777" w:rsidR="00AA594E" w:rsidRDefault="00AA594E" w:rsidP="00B31155">
      <w:pPr>
        <w:jc w:val="both"/>
        <w:rPr>
          <w:b/>
          <w:szCs w:val="24"/>
          <w:lang w:val="en-US" w:eastAsia="tr-TR"/>
        </w:rPr>
      </w:pPr>
    </w:p>
    <w:p w14:paraId="767CE173" w14:textId="77777777" w:rsidR="00DE2FA4" w:rsidRPr="00BF36BF" w:rsidRDefault="00DE2FA4" w:rsidP="00DE2FA4">
      <w:pPr>
        <w:pStyle w:val="AEuroAbstract"/>
        <w:spacing w:before="0"/>
        <w:jc w:val="center"/>
        <w:rPr>
          <w:b/>
          <w:spacing w:val="4"/>
        </w:rPr>
      </w:pPr>
      <w:r w:rsidRPr="00BF36BF">
        <w:rPr>
          <w:b/>
          <w:noProof/>
          <w:spacing w:val="4"/>
        </w:rPr>
        <w:lastRenderedPageBreak/>
        <w:drawing>
          <wp:inline distT="0" distB="0" distL="0" distR="0" wp14:anchorId="319E645E" wp14:editId="247D4470">
            <wp:extent cx="2133600" cy="2925800"/>
            <wp:effectExtent l="0" t="0" r="0" b="8255"/>
            <wp:docPr id="309948271" name="Picture 2" descr="A group of teams of different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48271" name="Picture 2" descr="A group of teams of different team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6477" cy="2943458"/>
                    </a:xfrm>
                    <a:prstGeom prst="rect">
                      <a:avLst/>
                    </a:prstGeom>
                    <a:noFill/>
                    <a:ln>
                      <a:noFill/>
                    </a:ln>
                  </pic:spPr>
                </pic:pic>
              </a:graphicData>
            </a:graphic>
          </wp:inline>
        </w:drawing>
      </w:r>
      <w:r w:rsidRPr="00BF36BF">
        <w:rPr>
          <w:noProof/>
        </w:rPr>
        <w:drawing>
          <wp:inline distT="0" distB="0" distL="0" distR="0" wp14:anchorId="74B751CE" wp14:editId="37CA32DD">
            <wp:extent cx="3209925" cy="2966404"/>
            <wp:effectExtent l="0" t="0" r="0" b="5715"/>
            <wp:docPr id="1324684218" name="Picture 3"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84218" name="Picture 3" descr="A map of the north and south america&#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t="1840" b="1840"/>
                    <a:stretch>
                      <a:fillRect/>
                    </a:stretch>
                  </pic:blipFill>
                  <pic:spPr bwMode="auto">
                    <a:xfrm>
                      <a:off x="0" y="0"/>
                      <a:ext cx="3219309" cy="297507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DE2FA4" w:rsidRPr="00BF36BF" w14:paraId="71E2AF96" w14:textId="77777777" w:rsidTr="00402D29">
        <w:tc>
          <w:tcPr>
            <w:tcW w:w="4388" w:type="dxa"/>
          </w:tcPr>
          <w:p w14:paraId="2FE1E127" w14:textId="77777777" w:rsidR="00DE2FA4" w:rsidRPr="00BF36BF" w:rsidRDefault="00DE2FA4" w:rsidP="00402D29">
            <w:pPr>
              <w:pStyle w:val="AEuroAbstract"/>
              <w:spacing w:before="0"/>
              <w:jc w:val="center"/>
              <w:rPr>
                <w:b/>
                <w:spacing w:val="4"/>
              </w:rPr>
            </w:pPr>
            <w:r w:rsidRPr="00BF36BF">
              <w:rPr>
                <w:b/>
                <w:spacing w:val="4"/>
              </w:rPr>
              <w:t>(A)</w:t>
            </w:r>
          </w:p>
        </w:tc>
        <w:tc>
          <w:tcPr>
            <w:tcW w:w="4389" w:type="dxa"/>
          </w:tcPr>
          <w:p w14:paraId="0787700F" w14:textId="77777777" w:rsidR="00DE2FA4" w:rsidRPr="00BF36BF" w:rsidRDefault="00DE2FA4" w:rsidP="00402D29">
            <w:pPr>
              <w:pStyle w:val="AEuroAbstract"/>
              <w:spacing w:before="0"/>
              <w:jc w:val="center"/>
              <w:rPr>
                <w:b/>
                <w:spacing w:val="4"/>
              </w:rPr>
            </w:pPr>
            <w:r w:rsidRPr="00BF36BF">
              <w:rPr>
                <w:b/>
                <w:spacing w:val="4"/>
              </w:rPr>
              <w:t>(B)</w:t>
            </w:r>
          </w:p>
        </w:tc>
      </w:tr>
    </w:tbl>
    <w:p w14:paraId="2076F9EA" w14:textId="77777777" w:rsidR="00DE2FA4" w:rsidRPr="00BF36BF" w:rsidRDefault="00DE2FA4" w:rsidP="00DE2FA4">
      <w:pPr>
        <w:pStyle w:val="AEuroAbstract"/>
        <w:spacing w:before="0"/>
        <w:rPr>
          <w:b/>
          <w:spacing w:val="4"/>
        </w:rPr>
      </w:pPr>
    </w:p>
    <w:p w14:paraId="0F5E598E" w14:textId="77777777" w:rsidR="00DE2FA4" w:rsidRPr="00BF36BF" w:rsidRDefault="00DE2FA4" w:rsidP="00DE2FA4">
      <w:pPr>
        <w:pStyle w:val="AEuroNormal"/>
        <w:ind w:firstLine="0"/>
      </w:pPr>
      <w:r w:rsidRPr="00BF36BF">
        <w:rPr>
          <w:b/>
          <w:spacing w:val="4"/>
        </w:rPr>
        <w:t>Figure 1.</w:t>
      </w:r>
      <w:r w:rsidRPr="00BF36BF">
        <w:rPr>
          <w:spacing w:val="4"/>
        </w:rPr>
        <w:t xml:space="preserve"> (A) Dendrogram of Hierarchical Clustering results and (B) </w:t>
      </w:r>
      <w:r>
        <w:rPr>
          <w:spacing w:val="4"/>
        </w:rPr>
        <w:t>Cluster</w:t>
      </w:r>
      <w:r w:rsidRPr="00BF36BF">
        <w:rPr>
          <w:spacing w:val="4"/>
        </w:rPr>
        <w:t xml:space="preserve"> map of districts/cities in Papua.</w:t>
      </w:r>
    </w:p>
    <w:p w14:paraId="785F2E37" w14:textId="77777777" w:rsidR="00DE2FA4" w:rsidRDefault="00DE2FA4" w:rsidP="00B31155">
      <w:pPr>
        <w:jc w:val="both"/>
        <w:rPr>
          <w:b/>
          <w:szCs w:val="24"/>
          <w:lang w:val="en-US" w:eastAsia="tr-TR"/>
        </w:rPr>
      </w:pPr>
    </w:p>
    <w:p w14:paraId="0CEADDF2" w14:textId="77777777" w:rsidR="00DE2FA4" w:rsidRPr="0083127A" w:rsidRDefault="00DE2FA4" w:rsidP="00DE2FA4">
      <w:pPr>
        <w:jc w:val="both"/>
        <w:rPr>
          <w:bCs/>
          <w:szCs w:val="24"/>
          <w:lang w:val="en-US"/>
        </w:rPr>
      </w:pPr>
      <w:r w:rsidRPr="00BF36BF">
        <w:rPr>
          <w:b/>
          <w:szCs w:val="24"/>
          <w:lang w:val="en-US" w:eastAsia="tr-TR"/>
        </w:rPr>
        <w:t>Acknowledgment</w:t>
      </w:r>
      <w:r w:rsidRPr="00BF36BF">
        <w:rPr>
          <w:b/>
          <w:szCs w:val="24"/>
          <w:lang w:val="en-US"/>
        </w:rPr>
        <w:t xml:space="preserve">: </w:t>
      </w:r>
      <w:r>
        <w:rPr>
          <w:bCs/>
          <w:szCs w:val="24"/>
          <w:lang w:val="en-US"/>
        </w:rPr>
        <w:t xml:space="preserve">The Directorate of Research and Development of Universitas Indonesia (DRPM UI) funded this study as an additional paper through a grant of </w:t>
      </w:r>
      <w:proofErr w:type="spellStart"/>
      <w:r>
        <w:rPr>
          <w:bCs/>
          <w:szCs w:val="24"/>
          <w:lang w:val="en-US"/>
        </w:rPr>
        <w:t>Hibah</w:t>
      </w:r>
      <w:proofErr w:type="spellEnd"/>
      <w:r>
        <w:rPr>
          <w:bCs/>
          <w:szCs w:val="24"/>
          <w:lang w:val="en-US"/>
        </w:rPr>
        <w:t xml:space="preserve"> </w:t>
      </w:r>
      <w:proofErr w:type="spellStart"/>
      <w:r>
        <w:rPr>
          <w:bCs/>
          <w:szCs w:val="24"/>
          <w:lang w:val="en-US"/>
        </w:rPr>
        <w:t>Publikasi</w:t>
      </w:r>
      <w:proofErr w:type="spellEnd"/>
      <w:r>
        <w:rPr>
          <w:bCs/>
          <w:szCs w:val="24"/>
          <w:lang w:val="en-US"/>
        </w:rPr>
        <w:t xml:space="preserve"> </w:t>
      </w:r>
      <w:proofErr w:type="spellStart"/>
      <w:r>
        <w:rPr>
          <w:bCs/>
          <w:szCs w:val="24"/>
          <w:lang w:val="en-US"/>
        </w:rPr>
        <w:t>Terindeks</w:t>
      </w:r>
      <w:proofErr w:type="spellEnd"/>
      <w:r>
        <w:rPr>
          <w:bCs/>
          <w:szCs w:val="24"/>
          <w:lang w:val="en-US"/>
        </w:rPr>
        <w:t xml:space="preserve"> International (PUTI) Q2 2022-2023 (No. : </w:t>
      </w:r>
      <w:r w:rsidRPr="0083127A">
        <w:rPr>
          <w:bCs/>
          <w:szCs w:val="24"/>
          <w:lang w:val="en-US"/>
        </w:rPr>
        <w:t>NKB-668/UN2.RST/HKP.05.00/2022</w:t>
      </w:r>
      <w:r>
        <w:rPr>
          <w:bCs/>
          <w:szCs w:val="24"/>
          <w:lang w:val="en-US"/>
        </w:rPr>
        <w:t>)</w:t>
      </w:r>
    </w:p>
    <w:p w14:paraId="29514B8E" w14:textId="77777777" w:rsidR="00DE2FA4" w:rsidRPr="00BF36BF" w:rsidRDefault="00DE2FA4" w:rsidP="00DE2FA4">
      <w:pPr>
        <w:jc w:val="both"/>
        <w:rPr>
          <w:szCs w:val="24"/>
          <w:lang w:val="en-US"/>
        </w:rPr>
      </w:pPr>
    </w:p>
    <w:p w14:paraId="2ECC5ABB" w14:textId="77777777" w:rsidR="00DE2FA4" w:rsidRPr="00BF36BF" w:rsidRDefault="00DE2FA4" w:rsidP="00DE2FA4">
      <w:pPr>
        <w:jc w:val="both"/>
        <w:rPr>
          <w:szCs w:val="24"/>
          <w:lang w:val="en-US"/>
        </w:rPr>
      </w:pPr>
      <w:r w:rsidRPr="00BF36BF">
        <w:rPr>
          <w:b/>
          <w:szCs w:val="24"/>
          <w:lang w:val="en-US" w:eastAsia="tr-TR"/>
        </w:rPr>
        <w:t>References</w:t>
      </w:r>
      <w:r w:rsidRPr="00BF36BF">
        <w:rPr>
          <w:szCs w:val="24"/>
          <w:lang w:val="en-US"/>
        </w:rPr>
        <w:t>:</w:t>
      </w:r>
    </w:p>
    <w:p w14:paraId="70C19118" w14:textId="77777777" w:rsidR="00DE2FA4" w:rsidRPr="00BF36BF" w:rsidRDefault="00DE2FA4" w:rsidP="00DE2FA4">
      <w:pPr>
        <w:autoSpaceDE w:val="0"/>
        <w:autoSpaceDN w:val="0"/>
        <w:rPr>
          <w:szCs w:val="24"/>
          <w:lang w:val="en-US"/>
        </w:rPr>
      </w:pPr>
      <w:r w:rsidRPr="00BF36BF">
        <w:rPr>
          <w:szCs w:val="24"/>
          <w:lang w:val="en-US"/>
        </w:rPr>
        <w:t xml:space="preserve">[1] Hall, R. P., Van </w:t>
      </w:r>
      <w:proofErr w:type="spellStart"/>
      <w:r w:rsidRPr="00BF36BF">
        <w:rPr>
          <w:szCs w:val="24"/>
          <w:lang w:val="en-US"/>
        </w:rPr>
        <w:t>Koppen</w:t>
      </w:r>
      <w:proofErr w:type="spellEnd"/>
      <w:r w:rsidRPr="00BF36BF">
        <w:rPr>
          <w:szCs w:val="24"/>
          <w:lang w:val="en-US"/>
        </w:rPr>
        <w:t xml:space="preserve">, B., &amp; Van </w:t>
      </w:r>
      <w:proofErr w:type="spellStart"/>
      <w:r w:rsidRPr="00BF36BF">
        <w:rPr>
          <w:szCs w:val="24"/>
          <w:lang w:val="en-US"/>
        </w:rPr>
        <w:t>Houweling</w:t>
      </w:r>
      <w:proofErr w:type="spellEnd"/>
      <w:r w:rsidRPr="00BF36BF">
        <w:rPr>
          <w:szCs w:val="24"/>
          <w:lang w:val="en-US"/>
        </w:rPr>
        <w:t xml:space="preserve">, E. (2014). The Human Right to Water: The Importance of Domestic and Productive Water Rights. </w:t>
      </w:r>
      <w:r w:rsidRPr="00BF36BF">
        <w:rPr>
          <w:i/>
          <w:iCs/>
          <w:szCs w:val="24"/>
          <w:lang w:val="en-US"/>
        </w:rPr>
        <w:t>Science and Engineering Ethics</w:t>
      </w:r>
      <w:r w:rsidRPr="00BF36BF">
        <w:rPr>
          <w:szCs w:val="24"/>
          <w:lang w:val="en-US"/>
        </w:rPr>
        <w:t xml:space="preserve">, </w:t>
      </w:r>
      <w:r w:rsidRPr="00BF36BF">
        <w:rPr>
          <w:i/>
          <w:iCs/>
          <w:szCs w:val="24"/>
          <w:lang w:val="en-US"/>
        </w:rPr>
        <w:t>20</w:t>
      </w:r>
      <w:r w:rsidRPr="00BF36BF">
        <w:rPr>
          <w:szCs w:val="24"/>
          <w:lang w:val="en-US"/>
        </w:rPr>
        <w:t xml:space="preserve">(4), 849–868. </w:t>
      </w:r>
      <w:hyperlink r:id="rId15" w:history="1">
        <w:r w:rsidRPr="00BF36BF">
          <w:rPr>
            <w:rStyle w:val="Hyperlink"/>
            <w:szCs w:val="24"/>
            <w:lang w:val="en-US"/>
          </w:rPr>
          <w:t>https://doi.org/10.1007/s11948-013-9499-3</w:t>
        </w:r>
      </w:hyperlink>
    </w:p>
    <w:p w14:paraId="4CE84BC4" w14:textId="77777777" w:rsidR="00DE2FA4" w:rsidRPr="00BF36BF" w:rsidRDefault="00DE2FA4" w:rsidP="00DE2FA4">
      <w:pPr>
        <w:autoSpaceDE w:val="0"/>
        <w:autoSpaceDN w:val="0"/>
        <w:rPr>
          <w:szCs w:val="24"/>
          <w:lang w:val="en-US"/>
        </w:rPr>
      </w:pPr>
      <w:r w:rsidRPr="00BF36BF">
        <w:rPr>
          <w:szCs w:val="24"/>
          <w:lang w:val="en-US"/>
        </w:rPr>
        <w:t xml:space="preserve">[2] Badan Pusat </w:t>
      </w:r>
      <w:proofErr w:type="spellStart"/>
      <w:r w:rsidRPr="00BF36BF">
        <w:rPr>
          <w:szCs w:val="24"/>
          <w:lang w:val="en-US"/>
        </w:rPr>
        <w:t>Statistik</w:t>
      </w:r>
      <w:proofErr w:type="spellEnd"/>
      <w:r w:rsidRPr="00BF36BF">
        <w:rPr>
          <w:szCs w:val="24"/>
          <w:lang w:val="en-US"/>
        </w:rPr>
        <w:t xml:space="preserve">. (2022). </w:t>
      </w:r>
      <w:proofErr w:type="spellStart"/>
      <w:r w:rsidRPr="00BF36BF">
        <w:rPr>
          <w:i/>
          <w:iCs/>
          <w:szCs w:val="24"/>
          <w:lang w:val="en-US"/>
        </w:rPr>
        <w:t>Proporsi</w:t>
      </w:r>
      <w:proofErr w:type="spellEnd"/>
      <w:r w:rsidRPr="00BF36BF">
        <w:rPr>
          <w:i/>
          <w:iCs/>
          <w:szCs w:val="24"/>
          <w:lang w:val="en-US"/>
        </w:rPr>
        <w:t xml:space="preserve"> </w:t>
      </w:r>
      <w:proofErr w:type="spellStart"/>
      <w:r w:rsidRPr="00BF36BF">
        <w:rPr>
          <w:i/>
          <w:iCs/>
          <w:szCs w:val="24"/>
          <w:lang w:val="en-US"/>
        </w:rPr>
        <w:t>Rumah</w:t>
      </w:r>
      <w:proofErr w:type="spellEnd"/>
      <w:r w:rsidRPr="00BF36BF">
        <w:rPr>
          <w:i/>
          <w:iCs/>
          <w:szCs w:val="24"/>
          <w:lang w:val="en-US"/>
        </w:rPr>
        <w:t xml:space="preserve"> </w:t>
      </w:r>
      <w:proofErr w:type="spellStart"/>
      <w:r w:rsidRPr="00BF36BF">
        <w:rPr>
          <w:i/>
          <w:iCs/>
          <w:szCs w:val="24"/>
          <w:lang w:val="en-US"/>
        </w:rPr>
        <w:t>Tangga</w:t>
      </w:r>
      <w:proofErr w:type="spellEnd"/>
      <w:r w:rsidRPr="00BF36BF">
        <w:rPr>
          <w:i/>
          <w:iCs/>
          <w:szCs w:val="24"/>
          <w:lang w:val="en-US"/>
        </w:rPr>
        <w:t xml:space="preserve"> Yang </w:t>
      </w:r>
      <w:proofErr w:type="spellStart"/>
      <w:r w:rsidRPr="00BF36BF">
        <w:rPr>
          <w:i/>
          <w:iCs/>
          <w:szCs w:val="24"/>
          <w:lang w:val="en-US"/>
        </w:rPr>
        <w:t>Memiliki</w:t>
      </w:r>
      <w:proofErr w:type="spellEnd"/>
      <w:r w:rsidRPr="00BF36BF">
        <w:rPr>
          <w:i/>
          <w:iCs/>
          <w:szCs w:val="24"/>
          <w:lang w:val="en-US"/>
        </w:rPr>
        <w:t xml:space="preserve"> </w:t>
      </w:r>
      <w:proofErr w:type="spellStart"/>
      <w:r w:rsidRPr="00BF36BF">
        <w:rPr>
          <w:i/>
          <w:iCs/>
          <w:szCs w:val="24"/>
          <w:lang w:val="en-US"/>
        </w:rPr>
        <w:t>Akses</w:t>
      </w:r>
      <w:proofErr w:type="spellEnd"/>
      <w:r w:rsidRPr="00BF36BF">
        <w:rPr>
          <w:i/>
          <w:iCs/>
          <w:szCs w:val="24"/>
          <w:lang w:val="en-US"/>
        </w:rPr>
        <w:t xml:space="preserve"> </w:t>
      </w:r>
      <w:proofErr w:type="spellStart"/>
      <w:r w:rsidRPr="00BF36BF">
        <w:rPr>
          <w:i/>
          <w:iCs/>
          <w:szCs w:val="24"/>
          <w:lang w:val="en-US"/>
        </w:rPr>
        <w:t>Terhadap</w:t>
      </w:r>
      <w:proofErr w:type="spellEnd"/>
      <w:r w:rsidRPr="00BF36BF">
        <w:rPr>
          <w:i/>
          <w:iCs/>
          <w:szCs w:val="24"/>
          <w:lang w:val="en-US"/>
        </w:rPr>
        <w:t xml:space="preserve"> </w:t>
      </w:r>
      <w:proofErr w:type="spellStart"/>
      <w:r w:rsidRPr="00BF36BF">
        <w:rPr>
          <w:i/>
          <w:iCs/>
          <w:szCs w:val="24"/>
          <w:lang w:val="en-US"/>
        </w:rPr>
        <w:t>Layanan</w:t>
      </w:r>
      <w:proofErr w:type="spellEnd"/>
      <w:r w:rsidRPr="00BF36BF">
        <w:rPr>
          <w:i/>
          <w:iCs/>
          <w:szCs w:val="24"/>
          <w:lang w:val="en-US"/>
        </w:rPr>
        <w:t xml:space="preserve"> </w:t>
      </w:r>
      <w:proofErr w:type="spellStart"/>
      <w:r w:rsidRPr="00BF36BF">
        <w:rPr>
          <w:i/>
          <w:iCs/>
          <w:szCs w:val="24"/>
          <w:lang w:val="en-US"/>
        </w:rPr>
        <w:t>Sanitasi</w:t>
      </w:r>
      <w:proofErr w:type="spellEnd"/>
      <w:r w:rsidRPr="00BF36BF">
        <w:rPr>
          <w:i/>
          <w:iCs/>
          <w:szCs w:val="24"/>
          <w:lang w:val="en-US"/>
        </w:rPr>
        <w:t xml:space="preserve"> </w:t>
      </w:r>
      <w:proofErr w:type="spellStart"/>
      <w:r w:rsidRPr="00BF36BF">
        <w:rPr>
          <w:i/>
          <w:iCs/>
          <w:szCs w:val="24"/>
          <w:lang w:val="en-US"/>
        </w:rPr>
        <w:t>Layak</w:t>
      </w:r>
      <w:proofErr w:type="spellEnd"/>
      <w:r w:rsidRPr="00BF36BF">
        <w:rPr>
          <w:i/>
          <w:iCs/>
          <w:szCs w:val="24"/>
          <w:lang w:val="en-US"/>
        </w:rPr>
        <w:t xml:space="preserve"> (</w:t>
      </w:r>
      <w:proofErr w:type="spellStart"/>
      <w:r w:rsidRPr="00BF36BF">
        <w:rPr>
          <w:i/>
          <w:iCs/>
          <w:szCs w:val="24"/>
          <w:lang w:val="en-US"/>
        </w:rPr>
        <w:t>Persen</w:t>
      </w:r>
      <w:proofErr w:type="spellEnd"/>
      <w:r w:rsidRPr="00BF36BF">
        <w:rPr>
          <w:i/>
          <w:iCs/>
          <w:szCs w:val="24"/>
          <w:lang w:val="en-US"/>
        </w:rPr>
        <w:t>), 2020-2022</w:t>
      </w:r>
      <w:r w:rsidRPr="00BF36BF">
        <w:rPr>
          <w:szCs w:val="24"/>
          <w:lang w:val="en-US"/>
        </w:rPr>
        <w:t xml:space="preserve">. Badan Pusat </w:t>
      </w:r>
      <w:proofErr w:type="spellStart"/>
      <w:r w:rsidRPr="00BF36BF">
        <w:rPr>
          <w:szCs w:val="24"/>
          <w:lang w:val="en-US"/>
        </w:rPr>
        <w:t>Statistik</w:t>
      </w:r>
      <w:proofErr w:type="spellEnd"/>
      <w:r w:rsidRPr="00BF36BF">
        <w:rPr>
          <w:szCs w:val="24"/>
          <w:lang w:val="en-US"/>
        </w:rPr>
        <w:t xml:space="preserve">. </w:t>
      </w:r>
      <w:hyperlink r:id="rId16" w:history="1">
        <w:r w:rsidRPr="00BF36BF">
          <w:rPr>
            <w:rStyle w:val="Hyperlink"/>
            <w:szCs w:val="24"/>
            <w:lang w:val="en-US"/>
          </w:rPr>
          <w:t>https://www.bps.go.id/indicator/29/1267/1/proporsi-rumah-tangga-yang-memiliki-akses-terhadap-layanan-sanitasi-layak.html</w:t>
        </w:r>
      </w:hyperlink>
    </w:p>
    <w:p w14:paraId="06AF7666" w14:textId="77777777" w:rsidR="00DE2FA4" w:rsidRPr="00BF36BF" w:rsidRDefault="00DE2FA4" w:rsidP="00DE2FA4">
      <w:pPr>
        <w:autoSpaceDE w:val="0"/>
        <w:autoSpaceDN w:val="0"/>
        <w:rPr>
          <w:szCs w:val="24"/>
          <w:lang w:val="en-US"/>
        </w:rPr>
      </w:pPr>
      <w:r w:rsidRPr="00BF36BF">
        <w:rPr>
          <w:szCs w:val="24"/>
          <w:lang w:val="en-US"/>
        </w:rPr>
        <w:t xml:space="preserve">[3] </w:t>
      </w:r>
      <w:proofErr w:type="spellStart"/>
      <w:r w:rsidRPr="00BF36BF">
        <w:rPr>
          <w:szCs w:val="24"/>
          <w:lang w:val="en-US"/>
        </w:rPr>
        <w:t>KemenPPN</w:t>
      </w:r>
      <w:proofErr w:type="spellEnd"/>
      <w:r w:rsidRPr="00BF36BF">
        <w:rPr>
          <w:szCs w:val="24"/>
          <w:lang w:val="en-US"/>
        </w:rPr>
        <w:t>/</w:t>
      </w:r>
      <w:proofErr w:type="spellStart"/>
      <w:r w:rsidRPr="00BF36BF">
        <w:rPr>
          <w:szCs w:val="24"/>
          <w:lang w:val="en-US"/>
        </w:rPr>
        <w:t>Bappenas</w:t>
      </w:r>
      <w:proofErr w:type="spellEnd"/>
      <w:r w:rsidRPr="00BF36BF">
        <w:rPr>
          <w:szCs w:val="24"/>
          <w:lang w:val="en-US"/>
        </w:rPr>
        <w:t xml:space="preserve">. (2020). </w:t>
      </w:r>
      <w:proofErr w:type="spellStart"/>
      <w:r w:rsidRPr="00BF36BF">
        <w:rPr>
          <w:i/>
          <w:iCs/>
          <w:szCs w:val="24"/>
          <w:lang w:val="en-US"/>
        </w:rPr>
        <w:t>Ringkasan</w:t>
      </w:r>
      <w:proofErr w:type="spellEnd"/>
      <w:r w:rsidRPr="00BF36BF">
        <w:rPr>
          <w:i/>
          <w:iCs/>
          <w:szCs w:val="24"/>
          <w:lang w:val="en-US"/>
        </w:rPr>
        <w:t xml:space="preserve"> Metadata </w:t>
      </w:r>
      <w:proofErr w:type="spellStart"/>
      <w:r w:rsidRPr="00BF36BF">
        <w:rPr>
          <w:i/>
          <w:iCs/>
          <w:szCs w:val="24"/>
          <w:lang w:val="en-US"/>
        </w:rPr>
        <w:t>Indikator</w:t>
      </w:r>
      <w:proofErr w:type="spellEnd"/>
      <w:r w:rsidRPr="00BF36BF">
        <w:rPr>
          <w:i/>
          <w:iCs/>
          <w:szCs w:val="24"/>
          <w:lang w:val="en-US"/>
        </w:rPr>
        <w:t xml:space="preserve"> </w:t>
      </w:r>
      <w:proofErr w:type="spellStart"/>
      <w:r w:rsidRPr="00BF36BF">
        <w:rPr>
          <w:i/>
          <w:iCs/>
          <w:szCs w:val="24"/>
          <w:lang w:val="en-US"/>
        </w:rPr>
        <w:t>Tujuan</w:t>
      </w:r>
      <w:proofErr w:type="spellEnd"/>
      <w:r w:rsidRPr="00BF36BF">
        <w:rPr>
          <w:i/>
          <w:iCs/>
          <w:szCs w:val="24"/>
          <w:lang w:val="en-US"/>
        </w:rPr>
        <w:t xml:space="preserve"> Pembangunan </w:t>
      </w:r>
      <w:proofErr w:type="spellStart"/>
      <w:r w:rsidRPr="00BF36BF">
        <w:rPr>
          <w:i/>
          <w:iCs/>
          <w:szCs w:val="24"/>
          <w:lang w:val="en-US"/>
        </w:rPr>
        <w:t>Berkelanjutan</w:t>
      </w:r>
      <w:proofErr w:type="spellEnd"/>
      <w:r w:rsidRPr="00BF36BF">
        <w:rPr>
          <w:i/>
          <w:iCs/>
          <w:szCs w:val="24"/>
          <w:lang w:val="en-US"/>
        </w:rPr>
        <w:t xml:space="preserve"> (TPB)/Sustainable Development Goals Indonesia (SDGs)</w:t>
      </w:r>
      <w:r w:rsidRPr="00BF36BF">
        <w:rPr>
          <w:szCs w:val="24"/>
          <w:lang w:val="en-US"/>
        </w:rPr>
        <w:t xml:space="preserve"> (2 ed.). Kementerian </w:t>
      </w:r>
      <w:proofErr w:type="spellStart"/>
      <w:r w:rsidRPr="00BF36BF">
        <w:rPr>
          <w:szCs w:val="24"/>
          <w:lang w:val="en-US"/>
        </w:rPr>
        <w:t>Perencanaan</w:t>
      </w:r>
      <w:proofErr w:type="spellEnd"/>
      <w:r w:rsidRPr="00BF36BF">
        <w:rPr>
          <w:szCs w:val="24"/>
          <w:lang w:val="en-US"/>
        </w:rPr>
        <w:t xml:space="preserve"> Pembangunan Nasional/</w:t>
      </w:r>
      <w:proofErr w:type="spellStart"/>
      <w:r w:rsidRPr="00BF36BF">
        <w:rPr>
          <w:szCs w:val="24"/>
          <w:lang w:val="en-US"/>
        </w:rPr>
        <w:t>Bappenas</w:t>
      </w:r>
      <w:proofErr w:type="spellEnd"/>
      <w:r w:rsidRPr="00BF36BF">
        <w:rPr>
          <w:szCs w:val="24"/>
          <w:lang w:val="en-US"/>
        </w:rPr>
        <w:t>.</w:t>
      </w:r>
    </w:p>
    <w:p w14:paraId="145DD284" w14:textId="77777777" w:rsidR="00DE2FA4" w:rsidRPr="00BF36BF" w:rsidRDefault="00DE2FA4" w:rsidP="00DE2FA4">
      <w:pPr>
        <w:autoSpaceDE w:val="0"/>
        <w:autoSpaceDN w:val="0"/>
        <w:rPr>
          <w:szCs w:val="24"/>
          <w:lang w:val="en-US"/>
        </w:rPr>
      </w:pPr>
      <w:r w:rsidRPr="00BF36BF">
        <w:rPr>
          <w:szCs w:val="24"/>
          <w:lang w:val="en-US"/>
        </w:rPr>
        <w:t xml:space="preserve">[4] Saeed, N., Nam, H., </w:t>
      </w:r>
      <w:proofErr w:type="spellStart"/>
      <w:r w:rsidRPr="00BF36BF">
        <w:rPr>
          <w:szCs w:val="24"/>
          <w:lang w:val="en-US"/>
        </w:rPr>
        <w:t>Ul</w:t>
      </w:r>
      <w:proofErr w:type="spellEnd"/>
      <w:r w:rsidRPr="00BF36BF">
        <w:rPr>
          <w:szCs w:val="24"/>
          <w:lang w:val="en-US"/>
        </w:rPr>
        <w:t xml:space="preserve"> Haq, M. I., &amp; Bhatti, D. M. S. (2018). A Survey on Multidimensional Scaling. </w:t>
      </w:r>
      <w:proofErr w:type="spellStart"/>
      <w:r w:rsidRPr="00BF36BF">
        <w:rPr>
          <w:szCs w:val="24"/>
          <w:lang w:val="en-US"/>
        </w:rPr>
        <w:t>Dalam</w:t>
      </w:r>
      <w:proofErr w:type="spellEnd"/>
      <w:r w:rsidRPr="00BF36BF">
        <w:rPr>
          <w:szCs w:val="24"/>
          <w:lang w:val="en-US"/>
        </w:rPr>
        <w:t xml:space="preserve"> </w:t>
      </w:r>
      <w:r w:rsidRPr="00BF36BF">
        <w:rPr>
          <w:i/>
          <w:iCs/>
          <w:szCs w:val="24"/>
          <w:lang w:val="en-US"/>
        </w:rPr>
        <w:t>ACM Computing Surveys</w:t>
      </w:r>
      <w:r w:rsidRPr="00BF36BF">
        <w:rPr>
          <w:szCs w:val="24"/>
          <w:lang w:val="en-US"/>
        </w:rPr>
        <w:t xml:space="preserve"> (Vol. 51, </w:t>
      </w:r>
      <w:proofErr w:type="spellStart"/>
      <w:r w:rsidRPr="00BF36BF">
        <w:rPr>
          <w:szCs w:val="24"/>
          <w:lang w:val="en-US"/>
        </w:rPr>
        <w:t>Nomor</w:t>
      </w:r>
      <w:proofErr w:type="spellEnd"/>
      <w:r w:rsidRPr="00BF36BF">
        <w:rPr>
          <w:szCs w:val="24"/>
          <w:lang w:val="en-US"/>
        </w:rPr>
        <w:t xml:space="preserve"> 3). Association for Computing Machinery. https://doi.org/10.1145/3178155</w:t>
      </w:r>
    </w:p>
    <w:p w14:paraId="6E61D2EA" w14:textId="77777777" w:rsidR="00DE2FA4" w:rsidRPr="00BF36BF" w:rsidRDefault="00DE2FA4" w:rsidP="00DE2FA4">
      <w:pPr>
        <w:jc w:val="both"/>
        <w:rPr>
          <w:szCs w:val="24"/>
          <w:lang w:val="en-US"/>
        </w:rPr>
      </w:pPr>
    </w:p>
    <w:p w14:paraId="52D69B8B" w14:textId="77777777" w:rsidR="00A36B95" w:rsidRPr="00B31155" w:rsidRDefault="00A36B95" w:rsidP="00DE2FA4">
      <w:pPr>
        <w:jc w:val="both"/>
        <w:rPr>
          <w:szCs w:val="24"/>
          <w:lang w:val="en-US"/>
        </w:rPr>
      </w:pPr>
    </w:p>
    <w:sectPr w:rsidR="00A36B95" w:rsidRPr="00B31155" w:rsidSect="0080582A">
      <w:headerReference w:type="even" r:id="rId17"/>
      <w:headerReference w:type="default" r:id="rId18"/>
      <w:footerReference w:type="even" r:id="rId19"/>
      <w:footerReference w:type="default" r:id="rId20"/>
      <w:headerReference w:type="first" r:id="rId21"/>
      <w:footerReference w:type="first" r:id="rId22"/>
      <w:pgSz w:w="11906" w:h="16838"/>
      <w:pgMar w:top="1701" w:right="1418" w:bottom="1701" w:left="1701" w:header="1440" w:footer="14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DAB30" w14:textId="77777777" w:rsidR="004E0323" w:rsidRDefault="004E0323" w:rsidP="00C51B4A">
      <w:pPr>
        <w:pStyle w:val="WW8Num2z1"/>
      </w:pPr>
      <w:r>
        <w:separator/>
      </w:r>
    </w:p>
  </w:endnote>
  <w:endnote w:type="continuationSeparator" w:id="0">
    <w:p w14:paraId="1E4B6259" w14:textId="77777777" w:rsidR="004E0323" w:rsidRDefault="004E0323" w:rsidP="00C51B4A">
      <w:pPr>
        <w:pStyle w:val="WW8Num2z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4B7F"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DD1AC2" w14:textId="77777777" w:rsidR="000D54F5" w:rsidRDefault="000D54F5" w:rsidP="000D54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AE3E"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0F42">
      <w:rPr>
        <w:rStyle w:val="PageNumber"/>
        <w:noProof/>
      </w:rPr>
      <w:t>1</w:t>
    </w:r>
    <w:r>
      <w:rPr>
        <w:rStyle w:val="PageNumber"/>
      </w:rPr>
      <w:fldChar w:fldCharType="end"/>
    </w:r>
  </w:p>
  <w:p w14:paraId="35922FA8" w14:textId="77777777" w:rsidR="006D7A71" w:rsidRPr="000D54F5" w:rsidRDefault="006D7A71" w:rsidP="000D54F5">
    <w:pPr>
      <w:pStyle w:val="Footer"/>
      <w:ind w:right="360"/>
      <w:jc w:val="left"/>
      <w:rPr>
        <w:lang w:val="tr-T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F74C" w14:textId="77777777" w:rsidR="0058224B" w:rsidRDefault="00582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D3EC" w14:textId="77777777" w:rsidR="004E0323" w:rsidRDefault="004E0323" w:rsidP="00C51B4A">
      <w:pPr>
        <w:pStyle w:val="WW8Num2z1"/>
      </w:pPr>
      <w:r>
        <w:separator/>
      </w:r>
    </w:p>
  </w:footnote>
  <w:footnote w:type="continuationSeparator" w:id="0">
    <w:p w14:paraId="55FEC7FB" w14:textId="77777777" w:rsidR="004E0323" w:rsidRDefault="004E0323" w:rsidP="00C51B4A">
      <w:pPr>
        <w:pStyle w:val="WW8Num2z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7756" w14:textId="77777777" w:rsidR="0058224B" w:rsidRDefault="005822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8578" w14:textId="77777777" w:rsidR="0058224B" w:rsidRDefault="005822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6338" w14:textId="77777777" w:rsidR="0058224B" w:rsidRDefault="00582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FB325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5074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C471F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1861558">
    <w:abstractNumId w:val="0"/>
  </w:num>
  <w:num w:numId="2" w16cid:durableId="434790620">
    <w:abstractNumId w:val="1"/>
  </w:num>
  <w:num w:numId="3" w16cid:durableId="888346377">
    <w:abstractNumId w:val="3"/>
  </w:num>
  <w:num w:numId="4" w16cid:durableId="1649631023">
    <w:abstractNumId w:val="4"/>
  </w:num>
  <w:num w:numId="5" w16cid:durableId="1196457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E8"/>
    <w:rsid w:val="00015603"/>
    <w:rsid w:val="000762B1"/>
    <w:rsid w:val="000854CD"/>
    <w:rsid w:val="000A3654"/>
    <w:rsid w:val="000B6E64"/>
    <w:rsid w:val="000D54F5"/>
    <w:rsid w:val="000D7E76"/>
    <w:rsid w:val="000F586A"/>
    <w:rsid w:val="0014475F"/>
    <w:rsid w:val="00171152"/>
    <w:rsid w:val="001838C5"/>
    <w:rsid w:val="001B2138"/>
    <w:rsid w:val="001C3CBF"/>
    <w:rsid w:val="00215587"/>
    <w:rsid w:val="00223233"/>
    <w:rsid w:val="00243BE8"/>
    <w:rsid w:val="00246433"/>
    <w:rsid w:val="00274439"/>
    <w:rsid w:val="002B0E79"/>
    <w:rsid w:val="00340D4C"/>
    <w:rsid w:val="0034643E"/>
    <w:rsid w:val="00367941"/>
    <w:rsid w:val="003704D9"/>
    <w:rsid w:val="003762E1"/>
    <w:rsid w:val="00387A19"/>
    <w:rsid w:val="004E0323"/>
    <w:rsid w:val="005602A7"/>
    <w:rsid w:val="00562F4D"/>
    <w:rsid w:val="0058224B"/>
    <w:rsid w:val="00594212"/>
    <w:rsid w:val="005B5DF8"/>
    <w:rsid w:val="005E4149"/>
    <w:rsid w:val="005F0094"/>
    <w:rsid w:val="005F3195"/>
    <w:rsid w:val="0068081C"/>
    <w:rsid w:val="006B432D"/>
    <w:rsid w:val="006D7A71"/>
    <w:rsid w:val="006F1D73"/>
    <w:rsid w:val="00704419"/>
    <w:rsid w:val="00706E9B"/>
    <w:rsid w:val="007544FB"/>
    <w:rsid w:val="007923AB"/>
    <w:rsid w:val="007A3574"/>
    <w:rsid w:val="007D48A3"/>
    <w:rsid w:val="00801C22"/>
    <w:rsid w:val="0080582A"/>
    <w:rsid w:val="008115E3"/>
    <w:rsid w:val="00824A7E"/>
    <w:rsid w:val="008C1FCC"/>
    <w:rsid w:val="008C4BAE"/>
    <w:rsid w:val="008D03CF"/>
    <w:rsid w:val="008D32DC"/>
    <w:rsid w:val="008D70A6"/>
    <w:rsid w:val="00917823"/>
    <w:rsid w:val="0096618A"/>
    <w:rsid w:val="00973C2A"/>
    <w:rsid w:val="009B0D94"/>
    <w:rsid w:val="009B0F42"/>
    <w:rsid w:val="00A019B1"/>
    <w:rsid w:val="00A16C39"/>
    <w:rsid w:val="00A205CC"/>
    <w:rsid w:val="00A21D98"/>
    <w:rsid w:val="00A36B95"/>
    <w:rsid w:val="00A506B4"/>
    <w:rsid w:val="00A75AC2"/>
    <w:rsid w:val="00AA098A"/>
    <w:rsid w:val="00AA594E"/>
    <w:rsid w:val="00B31155"/>
    <w:rsid w:val="00BF3BA7"/>
    <w:rsid w:val="00C47FA2"/>
    <w:rsid w:val="00C51B4A"/>
    <w:rsid w:val="00C90590"/>
    <w:rsid w:val="00C91371"/>
    <w:rsid w:val="00CA236D"/>
    <w:rsid w:val="00CB0FC8"/>
    <w:rsid w:val="00CB5BF7"/>
    <w:rsid w:val="00CB7D7A"/>
    <w:rsid w:val="00CC340C"/>
    <w:rsid w:val="00CD10CA"/>
    <w:rsid w:val="00CE0B6F"/>
    <w:rsid w:val="00D8485B"/>
    <w:rsid w:val="00DC6030"/>
    <w:rsid w:val="00DE16E1"/>
    <w:rsid w:val="00DE2FA4"/>
    <w:rsid w:val="00DF0904"/>
    <w:rsid w:val="00DF1EE0"/>
    <w:rsid w:val="00E2089F"/>
    <w:rsid w:val="00E8655A"/>
    <w:rsid w:val="00F264DF"/>
    <w:rsid w:val="00F447E7"/>
    <w:rsid w:val="00F574B2"/>
    <w:rsid w:val="00F90945"/>
    <w:rsid w:val="00FA6956"/>
    <w:rsid w:val="00FB2A84"/>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D16827"/>
  <w15:chartTrackingRefBased/>
  <w15:docId w15:val="{4A8AF369-245F-4956-A97C-14CF35EC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sz w:val="24"/>
      <w:lang w:val="es-ES_tradnl" w:eastAsia="ar-SA"/>
    </w:rPr>
  </w:style>
  <w:style w:type="paragraph" w:styleId="Heading1">
    <w:name w:val="heading 1"/>
    <w:basedOn w:val="Normal"/>
    <w:next w:val="Normal"/>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qFormat/>
    <w:pPr>
      <w:keepNext/>
      <w:widowControl/>
      <w:spacing w:after="180" w:line="240" w:lineRule="exact"/>
      <w:outlineLvl w:val="1"/>
    </w:pPr>
    <w:rPr>
      <w:b/>
      <w:kern w:val="1"/>
      <w:lang w:val="en-GB"/>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DefaultParagraphFont0">
    <w:name w:val="Default Paragraph Font"/>
  </w:style>
  <w:style w:type="character" w:styleId="FollowedHyperlink">
    <w:name w:val="FollowedHyperlink"/>
    <w:rPr>
      <w:rFonts w:ascii="Times New Roman" w:hAnsi="Times New Roman"/>
      <w:color w:val="000000"/>
      <w:sz w:val="24"/>
      <w:u w:val="none"/>
      <w:lang w:val="en-ID"/>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ID"/>
    </w:rPr>
  </w:style>
  <w:style w:type="character" w:styleId="PageNumber">
    <w:name w:val="page number"/>
    <w:basedOn w:val="DefaultParagraphFont0"/>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pPr>
      <w:tabs>
        <w:tab w:val="center" w:pos="4419"/>
        <w:tab w:val="right" w:pos="8838"/>
      </w:tabs>
      <w:jc w:val="center"/>
    </w:pPr>
  </w:style>
  <w:style w:type="paragraph" w:customStyle="1" w:styleId="AEuroNormal">
    <w:name w:val="AEuro.Normal"/>
    <w:pPr>
      <w:suppressAutoHyphens/>
      <w:ind w:firstLine="284"/>
      <w:jc w:val="both"/>
    </w:pPr>
    <w:rPr>
      <w:rFonts w:eastAsia="Arial"/>
      <w:sz w:val="24"/>
      <w:lang w:val="en-US"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widowControl w:val="0"/>
      <w:suppressAutoHyphens/>
      <w:jc w:val="right"/>
    </w:pPr>
    <w:rPr>
      <w:rFonts w:eastAsia="Arial"/>
      <w:sz w:val="16"/>
      <w:lang w:val="en-US"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rPr>
      <w:lang w:val="en-ID"/>
    </w:rPr>
  </w:style>
  <w:style w:type="paragraph" w:customStyle="1" w:styleId="AEuroEquation">
    <w:name w:val="AEuro.Equation"/>
    <w:basedOn w:val="AEuroNormal"/>
    <w:pPr>
      <w:tabs>
        <w:tab w:val="center" w:pos="4536"/>
        <w:tab w:val="right" w:pos="9072"/>
      </w:tabs>
      <w:spacing w:before="120" w:after="120"/>
      <w:ind w:firstLine="0"/>
      <w:jc w:val="left"/>
    </w:pPr>
    <w:rPr>
      <w:lang w:val="en-ID"/>
    </w:rPr>
  </w:style>
  <w:style w:type="paragraph" w:styleId="Header">
    <w:name w:val="header"/>
    <w:basedOn w:val="Normal"/>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sz w:val="24"/>
      <w:lang w:val="en-US" w:eastAsia="ar-SA"/>
    </w:rPr>
  </w:style>
  <w:style w:type="paragraph" w:customStyle="1" w:styleId="Titleofthepaper">
    <w:name w:val="Title of the paper"/>
    <w:pPr>
      <w:suppressAutoHyphens/>
      <w:jc w:val="center"/>
    </w:pPr>
    <w:rPr>
      <w:rFonts w:ascii="Arial" w:eastAsia="Arial" w:hAnsi="Arial"/>
      <w:b/>
      <w:sz w:val="28"/>
      <w:lang w:val="en-US" w:eastAsia="ar-SA"/>
    </w:rPr>
  </w:style>
  <w:style w:type="paragraph" w:customStyle="1" w:styleId="Authorname">
    <w:name w:val="Author name"/>
    <w:pPr>
      <w:suppressAutoHyphens/>
      <w:spacing w:before="240"/>
      <w:jc w:val="center"/>
    </w:pPr>
    <w:rPr>
      <w:rFonts w:eastAsia="Arial"/>
      <w:b/>
      <w:sz w:val="24"/>
      <w:lang w:val="en-US" w:eastAsia="ar-SA"/>
    </w:rPr>
  </w:style>
  <w:style w:type="table" w:styleId="TableGrid">
    <w:name w:val="Table Grid"/>
    <w:basedOn w:val="TableNormal"/>
    <w:uiPriority w:val="39"/>
    <w:rsid w:val="008D32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szCs w:val="24"/>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ida.f@sci.ui.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ps.go.id/indicator/29/1267/1/proporsi-rumah-tangga-yang-memiliki-akses-terhadap-layanan-sanitasi-layak.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vina.fatriandira@sci.ui.ac.id"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007/s11948-013-9499-3" TargetMode="External"/><Relationship Id="rId23" Type="http://schemas.openxmlformats.org/officeDocument/2006/relationships/fontTable" Target="fontTable.xml"/><Relationship Id="rId10" Type="http://schemas.openxmlformats.org/officeDocument/2006/relationships/hyperlink" Target="mailto:yekti@sci.ui.ac.id"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gi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E05B7639FBBE49AA2358F25EAF11A7" ma:contentTypeVersion="11" ma:contentTypeDescription="Crée un document." ma:contentTypeScope="" ma:versionID="85ca53fd3dbec780c3bc6576273c62d8">
  <xsd:schema xmlns:xsd="http://www.w3.org/2001/XMLSchema" xmlns:xs="http://www.w3.org/2001/XMLSchema" xmlns:p="http://schemas.microsoft.com/office/2006/metadata/properties" xmlns:ns3="89cd2364-0f97-458e-8124-d88414a6e613" xmlns:ns4="fda64d2f-8c9f-4dd6-9e1c-ec5fcfdbf8db" targetNamespace="http://schemas.microsoft.com/office/2006/metadata/properties" ma:root="true" ma:fieldsID="bffb6c26b32fcac6f229388062a12c7d" ns3:_="" ns4:_="">
    <xsd:import namespace="89cd2364-0f97-458e-8124-d88414a6e613"/>
    <xsd:import namespace="fda64d2f-8c9f-4dd6-9e1c-ec5fcfdbf8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d2364-0f97-458e-8124-d88414a6e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a64d2f-8c9f-4dd6-9e1c-ec5fcfdbf8d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62081-B53E-4C79-A537-B29F4A0EB166}">
  <ds:schemaRefs>
    <ds:schemaRef ds:uri="http://schemas.microsoft.com/sharepoint/v3/contenttype/forms"/>
  </ds:schemaRefs>
</ds:datastoreItem>
</file>

<file path=customXml/itemProps2.xml><?xml version="1.0" encoding="utf-8"?>
<ds:datastoreItem xmlns:ds="http://schemas.openxmlformats.org/officeDocument/2006/customXml" ds:itemID="{329EC2A4-E7CB-440A-BE8B-6C790B6B1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d2364-0f97-458e-8124-d88414a6e613"/>
    <ds:schemaRef ds:uri="fda64d2f-8c9f-4dd6-9e1c-ec5fcfdbf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7D7B13-03E5-4C05-97BC-A598F88D05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587</Words>
  <Characters>3347</Characters>
  <Application>Microsoft Office Word</Application>
  <DocSecurity>0</DocSecurity>
  <Lines>27</Lines>
  <Paragraphs>7</Paragraphs>
  <ScaleCrop>false</ScaleCrop>
  <HeadingPairs>
    <vt:vector size="6" baseType="variant">
      <vt:variant>
        <vt:lpstr>Title</vt:lpstr>
      </vt:variant>
      <vt:variant>
        <vt:i4>1</vt:i4>
      </vt:variant>
      <vt:variant>
        <vt:lpstr>Titre</vt:lpstr>
      </vt:variant>
      <vt:variant>
        <vt:i4>1</vt:i4>
      </vt:variant>
      <vt:variant>
        <vt:lpstr>Konu Başlığı</vt:lpstr>
      </vt:variant>
      <vt:variant>
        <vt:i4>1</vt:i4>
      </vt:variant>
    </vt:vector>
  </HeadingPairs>
  <TitlesOfParts>
    <vt:vector size="3" baseType="lpstr">
      <vt:lpstr>Extended Abstract Template</vt:lpstr>
      <vt:lpstr>Extended Abstract Template</vt:lpstr>
      <vt:lpstr>Extended Abstract Template </vt:lpstr>
    </vt:vector>
  </TitlesOfParts>
  <Company>SimTech</Company>
  <LinksUpToDate>false</LinksUpToDate>
  <CharactersWithSpaces>3927</CharactersWithSpaces>
  <SharedDoc>false</SharedDoc>
  <HLinks>
    <vt:vector size="6" baseType="variant">
      <vt:variant>
        <vt:i4>3014673</vt:i4>
      </vt:variant>
      <vt:variant>
        <vt:i4>0</vt:i4>
      </vt:variant>
      <vt:variant>
        <vt:i4>0</vt:i4>
      </vt:variant>
      <vt:variant>
        <vt:i4>5</vt:i4>
      </vt:variant>
      <vt:variant>
        <vt:lpwstr>mailto:firstauthorsname@aaaa.bbb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EWG-DSS London-2011 Workshop</dc:subject>
  <dc:creator>Jorge Ambrosio</dc:creator>
  <cp:keywords>Decision Systems</cp:keywords>
  <dc:description>Extended Abstract Template + Author's instructions</dc:description>
  <cp:lastModifiedBy>Divina Fatriandira</cp:lastModifiedBy>
  <cp:revision>11</cp:revision>
  <cp:lastPrinted>2017-08-03T04:57:00Z</cp:lastPrinted>
  <dcterms:created xsi:type="dcterms:W3CDTF">2023-07-31T14:12:00Z</dcterms:created>
  <dcterms:modified xsi:type="dcterms:W3CDTF">2023-07-31T14:48:00Z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0x01010025E05B7639FBBE49AA2358F25EAF11A7</vt:lpwstr>
  </property>
  <property fmtid="{D5CDD505-2E9C-101B-9397-08002B2CF9AE}" pid="3" name="GrammarlyDocumentId">
    <vt:lpwstr>277262ca82b5c372b4bdd4fdda41e291bc9785d3bad284e5bd060965450d624c</vt:lpwstr>
  </property>
</Properties>
</file>